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8" w:space="0" w:color="0000FF"/>
        </w:tblBorders>
        <w:tblLayout w:type="fixed"/>
        <w:tblCellMar>
          <w:left w:w="0" w:type="dxa"/>
          <w:right w:w="0" w:type="dxa"/>
        </w:tblCellMar>
        <w:tblLook w:val="0000" w:firstRow="0" w:lastRow="0" w:firstColumn="0" w:lastColumn="0" w:noHBand="0" w:noVBand="0"/>
      </w:tblPr>
      <w:tblGrid>
        <w:gridCol w:w="7655"/>
        <w:gridCol w:w="1795"/>
      </w:tblGrid>
      <w:tr w:rsidR="008E42DB" w:rsidRPr="00C663B7" w:rsidTr="00D01216">
        <w:trPr>
          <w:cantSplit/>
        </w:trPr>
        <w:tc>
          <w:tcPr>
            <w:tcW w:w="7655" w:type="dxa"/>
          </w:tcPr>
          <w:p w:rsidR="008E42DB" w:rsidRDefault="008E42DB" w:rsidP="00D01216">
            <w:pPr>
              <w:pStyle w:val="Heading6"/>
              <w:rPr>
                <w:rFonts w:ascii="Arial" w:hAnsi="Arial" w:cs="Arial"/>
                <w:bCs w:val="0"/>
                <w:sz w:val="28"/>
                <w:szCs w:val="20"/>
                <w:lang w:val="en-GB"/>
              </w:rPr>
            </w:pPr>
          </w:p>
          <w:p w:rsidR="008E42DB" w:rsidRPr="00C663B7" w:rsidRDefault="006350E3" w:rsidP="00095B04">
            <w:pPr>
              <w:pStyle w:val="Heading6"/>
              <w:rPr>
                <w:rFonts w:ascii="Arial" w:hAnsi="Arial" w:cs="Arial"/>
                <w:bCs w:val="0"/>
                <w:sz w:val="28"/>
                <w:szCs w:val="20"/>
                <w:lang w:val="en-GB"/>
              </w:rPr>
            </w:pPr>
            <w:r>
              <w:rPr>
                <w:rFonts w:ascii="Arial" w:hAnsi="Arial" w:cs="Arial"/>
                <w:bCs w:val="0"/>
                <w:sz w:val="28"/>
                <w:szCs w:val="20"/>
                <w:lang w:val="en-GB"/>
              </w:rPr>
              <w:t xml:space="preserve">Notes from </w:t>
            </w:r>
            <w:r w:rsidR="00095B04">
              <w:rPr>
                <w:rFonts w:ascii="Arial" w:hAnsi="Arial" w:cs="Arial"/>
                <w:bCs w:val="0"/>
                <w:sz w:val="28"/>
                <w:szCs w:val="20"/>
                <w:lang w:val="en-GB"/>
              </w:rPr>
              <w:t>Citizens’ Assembly Meeting</w:t>
            </w:r>
          </w:p>
        </w:tc>
        <w:tc>
          <w:tcPr>
            <w:tcW w:w="1795" w:type="dxa"/>
            <w:vMerge w:val="restart"/>
            <w:tcBorders>
              <w:bottom w:val="nil"/>
            </w:tcBorders>
          </w:tcPr>
          <w:p w:rsidR="008E42DB" w:rsidRPr="00C663B7" w:rsidRDefault="008E42DB" w:rsidP="00D01216">
            <w:pPr>
              <w:jc w:val="right"/>
              <w:rPr>
                <w:rFonts w:cs="Arial"/>
                <w:b/>
              </w:rPr>
            </w:pPr>
          </w:p>
        </w:tc>
      </w:tr>
      <w:tr w:rsidR="008E42DB" w:rsidRPr="00C663B7" w:rsidTr="00D01216">
        <w:trPr>
          <w:cantSplit/>
        </w:trPr>
        <w:tc>
          <w:tcPr>
            <w:tcW w:w="7655" w:type="dxa"/>
            <w:tcBorders>
              <w:bottom w:val="nil"/>
            </w:tcBorders>
          </w:tcPr>
          <w:p w:rsidR="008E42DB" w:rsidRPr="00095B04" w:rsidRDefault="008E42DB" w:rsidP="00D01216">
            <w:pPr>
              <w:rPr>
                <w:rFonts w:cs="Arial"/>
                <w:b/>
              </w:rPr>
            </w:pPr>
            <w:r w:rsidRPr="00095B04">
              <w:rPr>
                <w:rFonts w:cs="Arial"/>
              </w:rPr>
              <w:t xml:space="preserve">Held on </w:t>
            </w:r>
            <w:r w:rsidR="00095B04" w:rsidRPr="00095B04">
              <w:rPr>
                <w:rFonts w:cs="Arial"/>
              </w:rPr>
              <w:t>Thursday 7</w:t>
            </w:r>
            <w:r w:rsidR="00095B04" w:rsidRPr="00095B04">
              <w:rPr>
                <w:rFonts w:cs="Arial"/>
                <w:vertAlign w:val="superscript"/>
              </w:rPr>
              <w:t>th</w:t>
            </w:r>
            <w:r w:rsidR="00095B04" w:rsidRPr="00095B04">
              <w:rPr>
                <w:rFonts w:cs="Arial"/>
              </w:rPr>
              <w:t xml:space="preserve"> September 2017</w:t>
            </w:r>
          </w:p>
        </w:tc>
        <w:tc>
          <w:tcPr>
            <w:tcW w:w="1795" w:type="dxa"/>
            <w:vMerge/>
            <w:tcBorders>
              <w:bottom w:val="nil"/>
            </w:tcBorders>
          </w:tcPr>
          <w:p w:rsidR="008E42DB" w:rsidRPr="00C663B7" w:rsidRDefault="008E42DB" w:rsidP="00D01216">
            <w:pPr>
              <w:rPr>
                <w:rFonts w:cs="Arial"/>
                <w:b/>
              </w:rPr>
            </w:pPr>
          </w:p>
        </w:tc>
      </w:tr>
      <w:tr w:rsidR="008E42DB" w:rsidRPr="00C663B7" w:rsidTr="00D01216">
        <w:trPr>
          <w:cantSplit/>
        </w:trPr>
        <w:tc>
          <w:tcPr>
            <w:tcW w:w="7655" w:type="dxa"/>
          </w:tcPr>
          <w:p w:rsidR="008E42DB" w:rsidRPr="00095B04" w:rsidRDefault="00095B04" w:rsidP="00D01216">
            <w:pPr>
              <w:rPr>
                <w:rFonts w:cs="Arial"/>
                <w:b/>
              </w:rPr>
            </w:pPr>
            <w:r w:rsidRPr="00095B04">
              <w:rPr>
                <w:rFonts w:cs="Arial"/>
              </w:rPr>
              <w:t>At</w:t>
            </w:r>
            <w:r w:rsidR="008E42DB" w:rsidRPr="00095B04">
              <w:rPr>
                <w:rFonts w:cs="Arial"/>
              </w:rPr>
              <w:t xml:space="preserve"> </w:t>
            </w:r>
            <w:r w:rsidRPr="00095B04">
              <w:rPr>
                <w:rFonts w:cs="Arial"/>
              </w:rPr>
              <w:t>Taunton Rugby Club</w:t>
            </w:r>
          </w:p>
        </w:tc>
        <w:tc>
          <w:tcPr>
            <w:tcW w:w="1795" w:type="dxa"/>
            <w:vMerge/>
            <w:tcBorders>
              <w:bottom w:val="nil"/>
            </w:tcBorders>
          </w:tcPr>
          <w:p w:rsidR="008E42DB" w:rsidRPr="00C663B7" w:rsidRDefault="008E42DB" w:rsidP="00D01216">
            <w:pPr>
              <w:rPr>
                <w:rFonts w:cs="Arial"/>
                <w:b/>
              </w:rPr>
            </w:pPr>
          </w:p>
        </w:tc>
      </w:tr>
      <w:tr w:rsidR="008E42DB" w:rsidRPr="00C663B7" w:rsidTr="00D01216">
        <w:trPr>
          <w:cantSplit/>
          <w:trHeight w:hRule="exact" w:val="440"/>
        </w:trPr>
        <w:tc>
          <w:tcPr>
            <w:tcW w:w="7655" w:type="dxa"/>
            <w:tcBorders>
              <w:bottom w:val="single" w:sz="18" w:space="0" w:color="000080"/>
            </w:tcBorders>
          </w:tcPr>
          <w:p w:rsidR="008E42DB" w:rsidRPr="00C663B7" w:rsidRDefault="008E42DB" w:rsidP="00D01216">
            <w:pPr>
              <w:rPr>
                <w:rFonts w:cs="Arial"/>
              </w:rPr>
            </w:pPr>
          </w:p>
        </w:tc>
        <w:tc>
          <w:tcPr>
            <w:tcW w:w="1795" w:type="dxa"/>
            <w:tcBorders>
              <w:bottom w:val="single" w:sz="18" w:space="0" w:color="000080"/>
            </w:tcBorders>
          </w:tcPr>
          <w:p w:rsidR="008E42DB" w:rsidRPr="00C663B7" w:rsidRDefault="008E42DB" w:rsidP="00D01216">
            <w:pPr>
              <w:rPr>
                <w:rFonts w:cs="Arial"/>
                <w:b/>
              </w:rPr>
            </w:pPr>
          </w:p>
        </w:tc>
      </w:tr>
    </w:tbl>
    <w:p w:rsidR="008E42DB" w:rsidRDefault="008E42DB" w:rsidP="008E42DB">
      <w:pPr>
        <w:pStyle w:val="MinsTitle"/>
        <w:rPr>
          <w:rFonts w:cs="Arial"/>
          <w:color w:val="auto"/>
        </w:rPr>
      </w:pPr>
      <w:r w:rsidRPr="00C663B7">
        <w:rPr>
          <w:rFonts w:cs="Arial"/>
          <w:color w:val="auto"/>
        </w:rPr>
        <w:t>Meeting Notes</w:t>
      </w:r>
    </w:p>
    <w:p w:rsidR="008E42DB" w:rsidRPr="00DB7456" w:rsidRDefault="008E42DB" w:rsidP="008E42DB">
      <w:pPr>
        <w:rPr>
          <w:rFonts w:cs="Arial"/>
          <w:b/>
        </w:rPr>
      </w:pPr>
      <w:r w:rsidRPr="00DB7456">
        <w:rPr>
          <w:rFonts w:cs="Arial"/>
          <w:b/>
        </w:rPr>
        <w:t xml:space="preserve">Present: </w:t>
      </w:r>
    </w:p>
    <w:tbl>
      <w:tblPr>
        <w:tblStyle w:val="TableGrid"/>
        <w:tblW w:w="0" w:type="auto"/>
        <w:tblLook w:val="04A0" w:firstRow="1" w:lastRow="0" w:firstColumn="1" w:lastColumn="0" w:noHBand="0" w:noVBand="1"/>
      </w:tblPr>
      <w:tblGrid>
        <w:gridCol w:w="4605"/>
        <w:gridCol w:w="4637"/>
      </w:tblGrid>
      <w:tr w:rsidR="00095B04" w:rsidTr="00095B04">
        <w:tc>
          <w:tcPr>
            <w:tcW w:w="4605" w:type="dxa"/>
            <w:tcMar>
              <w:top w:w="28" w:type="dxa"/>
              <w:bottom w:w="28" w:type="dxa"/>
            </w:tcMar>
          </w:tcPr>
          <w:p w:rsidR="00095B04" w:rsidRPr="00F769E2" w:rsidRDefault="00095B04" w:rsidP="00D01216">
            <w:pPr>
              <w:rPr>
                <w:rFonts w:cs="Arial"/>
              </w:rPr>
            </w:pPr>
            <w:r>
              <w:rPr>
                <w:rFonts w:cs="Arial"/>
              </w:rPr>
              <w:t>Kevin Dixon, Healthwatch Torbay - Chair</w:t>
            </w:r>
          </w:p>
        </w:tc>
        <w:tc>
          <w:tcPr>
            <w:tcW w:w="4637" w:type="dxa"/>
            <w:tcMar>
              <w:top w:w="28" w:type="dxa"/>
              <w:bottom w:w="28" w:type="dxa"/>
            </w:tcMar>
          </w:tcPr>
          <w:p w:rsidR="00095B04" w:rsidRPr="00F769E2" w:rsidRDefault="00095B04" w:rsidP="008F2D12">
            <w:pPr>
              <w:rPr>
                <w:rFonts w:cs="Arial"/>
              </w:rPr>
            </w:pPr>
            <w:r>
              <w:rPr>
                <w:rFonts w:cs="Arial"/>
              </w:rPr>
              <w:t>Nick Pennell, Healthwatch Plymouth, Guest</w:t>
            </w:r>
          </w:p>
        </w:tc>
      </w:tr>
      <w:tr w:rsidR="00095B04" w:rsidTr="00095B04">
        <w:tc>
          <w:tcPr>
            <w:tcW w:w="4605" w:type="dxa"/>
            <w:tcMar>
              <w:top w:w="28" w:type="dxa"/>
              <w:bottom w:w="28" w:type="dxa"/>
            </w:tcMar>
          </w:tcPr>
          <w:p w:rsidR="00095B04" w:rsidRPr="00F769E2" w:rsidRDefault="00095B04" w:rsidP="00D01216">
            <w:pPr>
              <w:rPr>
                <w:rFonts w:cs="Arial"/>
              </w:rPr>
            </w:pPr>
            <w:r>
              <w:rPr>
                <w:rFonts w:cs="Arial"/>
              </w:rPr>
              <w:t>Lance Allen, Healthwatch North Somerset</w:t>
            </w:r>
          </w:p>
        </w:tc>
        <w:tc>
          <w:tcPr>
            <w:tcW w:w="4637" w:type="dxa"/>
            <w:tcMar>
              <w:top w:w="28" w:type="dxa"/>
              <w:bottom w:w="28" w:type="dxa"/>
            </w:tcMar>
          </w:tcPr>
          <w:p w:rsidR="00095B04" w:rsidRPr="00F769E2" w:rsidRDefault="00095B04" w:rsidP="008F2D12">
            <w:pPr>
              <w:rPr>
                <w:rFonts w:cs="Arial"/>
              </w:rPr>
            </w:pPr>
            <w:r>
              <w:rPr>
                <w:rFonts w:cs="Arial"/>
              </w:rPr>
              <w:t>Stacey Plumb, Healthwatch Wiltshire, Guest</w:t>
            </w:r>
          </w:p>
        </w:tc>
      </w:tr>
      <w:tr w:rsidR="00095B04" w:rsidTr="00095B04">
        <w:tc>
          <w:tcPr>
            <w:tcW w:w="4605" w:type="dxa"/>
            <w:tcMar>
              <w:top w:w="28" w:type="dxa"/>
              <w:bottom w:w="28" w:type="dxa"/>
            </w:tcMar>
          </w:tcPr>
          <w:p w:rsidR="00095B04" w:rsidRPr="00F769E2" w:rsidRDefault="00095B04" w:rsidP="00D01216">
            <w:pPr>
              <w:rPr>
                <w:rFonts w:cs="Arial"/>
              </w:rPr>
            </w:pPr>
            <w:r>
              <w:rPr>
                <w:rFonts w:cs="Arial"/>
              </w:rPr>
              <w:t>Pat Eagle, Healthwatch Gloucestershire</w:t>
            </w:r>
          </w:p>
        </w:tc>
        <w:tc>
          <w:tcPr>
            <w:tcW w:w="4637" w:type="dxa"/>
            <w:tcMar>
              <w:top w:w="28" w:type="dxa"/>
              <w:bottom w:w="28" w:type="dxa"/>
            </w:tcMar>
          </w:tcPr>
          <w:p w:rsidR="00095B04" w:rsidRPr="00F769E2" w:rsidRDefault="00095B04" w:rsidP="008F2D12">
            <w:pPr>
              <w:rPr>
                <w:rFonts w:cs="Arial"/>
              </w:rPr>
            </w:pPr>
            <w:r>
              <w:rPr>
                <w:rFonts w:cs="Arial"/>
              </w:rPr>
              <w:t xml:space="preserve">Cliff </w:t>
            </w:r>
            <w:proofErr w:type="spellStart"/>
            <w:r>
              <w:rPr>
                <w:rFonts w:cs="Arial"/>
              </w:rPr>
              <w:t>Puddy</w:t>
            </w:r>
            <w:proofErr w:type="spellEnd"/>
            <w:r>
              <w:rPr>
                <w:rFonts w:cs="Arial"/>
              </w:rPr>
              <w:t>, Healthwatch Somerset</w:t>
            </w:r>
          </w:p>
        </w:tc>
      </w:tr>
      <w:tr w:rsidR="00095B04" w:rsidTr="00095B04">
        <w:tc>
          <w:tcPr>
            <w:tcW w:w="4605" w:type="dxa"/>
            <w:tcMar>
              <w:top w:w="28" w:type="dxa"/>
              <w:bottom w:w="28" w:type="dxa"/>
            </w:tcMar>
          </w:tcPr>
          <w:p w:rsidR="00095B04" w:rsidRPr="00F769E2" w:rsidRDefault="00095B04" w:rsidP="00D01216">
            <w:pPr>
              <w:rPr>
                <w:rFonts w:cs="Arial"/>
              </w:rPr>
            </w:pPr>
            <w:r>
              <w:rPr>
                <w:rFonts w:cs="Arial"/>
              </w:rPr>
              <w:t>Caroline Gamlin, Medical Director, NHS England South, South West</w:t>
            </w:r>
          </w:p>
        </w:tc>
        <w:tc>
          <w:tcPr>
            <w:tcW w:w="4637" w:type="dxa"/>
            <w:tcMar>
              <w:top w:w="28" w:type="dxa"/>
              <w:bottom w:w="28" w:type="dxa"/>
            </w:tcMar>
          </w:tcPr>
          <w:p w:rsidR="00095B04" w:rsidRPr="00F769E2" w:rsidRDefault="00095B04" w:rsidP="008F2D12">
            <w:pPr>
              <w:rPr>
                <w:rFonts w:cs="Arial"/>
              </w:rPr>
            </w:pPr>
            <w:r>
              <w:rPr>
                <w:rFonts w:cs="Arial"/>
              </w:rPr>
              <w:t>Sarah Redka, South West Senate Support Officer</w:t>
            </w:r>
          </w:p>
        </w:tc>
      </w:tr>
      <w:tr w:rsidR="00095B04" w:rsidTr="00095B04">
        <w:tc>
          <w:tcPr>
            <w:tcW w:w="4605" w:type="dxa"/>
            <w:tcMar>
              <w:top w:w="28" w:type="dxa"/>
              <w:bottom w:w="28" w:type="dxa"/>
            </w:tcMar>
          </w:tcPr>
          <w:p w:rsidR="00095B04" w:rsidRPr="00F769E2" w:rsidRDefault="00095B04" w:rsidP="00D01216">
            <w:pPr>
              <w:rPr>
                <w:rFonts w:cs="Arial"/>
              </w:rPr>
            </w:pPr>
            <w:r>
              <w:rPr>
                <w:rFonts w:cs="Arial"/>
              </w:rPr>
              <w:t>Tricia Godfrey, Healthwatch North Somerset</w:t>
            </w:r>
          </w:p>
        </w:tc>
        <w:tc>
          <w:tcPr>
            <w:tcW w:w="4637" w:type="dxa"/>
            <w:tcMar>
              <w:top w:w="28" w:type="dxa"/>
              <w:bottom w:w="28" w:type="dxa"/>
            </w:tcMar>
          </w:tcPr>
          <w:p w:rsidR="00095B04" w:rsidRPr="00F769E2" w:rsidRDefault="00095B04" w:rsidP="008F2D12">
            <w:pPr>
              <w:rPr>
                <w:rFonts w:cs="Arial"/>
              </w:rPr>
            </w:pPr>
            <w:r>
              <w:rPr>
                <w:rFonts w:cs="Arial"/>
              </w:rPr>
              <w:t>Amanda Stratford, Healthwatch Cornwall, Guest</w:t>
            </w:r>
          </w:p>
        </w:tc>
      </w:tr>
      <w:tr w:rsidR="00095B04" w:rsidTr="00095B04">
        <w:tc>
          <w:tcPr>
            <w:tcW w:w="4605" w:type="dxa"/>
            <w:tcMar>
              <w:top w:w="28" w:type="dxa"/>
              <w:bottom w:w="28" w:type="dxa"/>
            </w:tcMar>
          </w:tcPr>
          <w:p w:rsidR="00095B04" w:rsidRPr="00F769E2" w:rsidRDefault="00095B04" w:rsidP="00D01216">
            <w:pPr>
              <w:rPr>
                <w:rFonts w:cs="Arial"/>
              </w:rPr>
            </w:pPr>
            <w:proofErr w:type="spellStart"/>
            <w:r>
              <w:rPr>
                <w:rFonts w:cs="Arial"/>
              </w:rPr>
              <w:t>Kervon</w:t>
            </w:r>
            <w:proofErr w:type="spellEnd"/>
            <w:r>
              <w:rPr>
                <w:rFonts w:cs="Arial"/>
              </w:rPr>
              <w:t xml:space="preserve"> Grant, Healthwatch Bristol</w:t>
            </w:r>
          </w:p>
        </w:tc>
        <w:tc>
          <w:tcPr>
            <w:tcW w:w="4637" w:type="dxa"/>
            <w:tcMar>
              <w:top w:w="28" w:type="dxa"/>
              <w:bottom w:w="28" w:type="dxa"/>
            </w:tcMar>
          </w:tcPr>
          <w:p w:rsidR="00095B04" w:rsidRPr="00F769E2" w:rsidRDefault="00095B04" w:rsidP="008F2D12">
            <w:pPr>
              <w:rPr>
                <w:rFonts w:cs="Arial"/>
              </w:rPr>
            </w:pPr>
            <w:r>
              <w:rPr>
                <w:rFonts w:cs="Arial"/>
              </w:rPr>
              <w:t xml:space="preserve">Sarah Warren, </w:t>
            </w:r>
            <w:r w:rsidRPr="00095B04">
              <w:rPr>
                <w:rFonts w:cs="Arial"/>
              </w:rPr>
              <w:t>Senior Project Manager, Mental Health Clinical Network, Guest</w:t>
            </w:r>
          </w:p>
        </w:tc>
      </w:tr>
      <w:tr w:rsidR="00095B04" w:rsidTr="00095B04">
        <w:tc>
          <w:tcPr>
            <w:tcW w:w="4605" w:type="dxa"/>
            <w:tcMar>
              <w:top w:w="28" w:type="dxa"/>
              <w:bottom w:w="28" w:type="dxa"/>
            </w:tcMar>
          </w:tcPr>
          <w:p w:rsidR="00095B04" w:rsidRPr="00F769E2" w:rsidRDefault="00095B04" w:rsidP="00D01216">
            <w:pPr>
              <w:rPr>
                <w:rFonts w:cs="Arial"/>
              </w:rPr>
            </w:pPr>
            <w:r>
              <w:rPr>
                <w:rFonts w:cs="Arial"/>
              </w:rPr>
              <w:t xml:space="preserve">Ann Harding, Healthwatch </w:t>
            </w:r>
            <w:proofErr w:type="spellStart"/>
            <w:r>
              <w:rPr>
                <w:rFonts w:cs="Arial"/>
              </w:rPr>
              <w:t>BaNES</w:t>
            </w:r>
            <w:proofErr w:type="spellEnd"/>
          </w:p>
        </w:tc>
        <w:tc>
          <w:tcPr>
            <w:tcW w:w="4637" w:type="dxa"/>
            <w:tcMar>
              <w:top w:w="28" w:type="dxa"/>
              <w:bottom w:w="28" w:type="dxa"/>
            </w:tcMar>
          </w:tcPr>
          <w:p w:rsidR="00095B04" w:rsidRPr="00F769E2" w:rsidRDefault="00095B04" w:rsidP="008F2D12">
            <w:pPr>
              <w:rPr>
                <w:rFonts w:cs="Arial"/>
              </w:rPr>
            </w:pPr>
            <w:r>
              <w:rPr>
                <w:rFonts w:cs="Arial"/>
              </w:rPr>
              <w:t>Malcolm Watson, Healthwatch Gloucestershire</w:t>
            </w:r>
          </w:p>
        </w:tc>
      </w:tr>
      <w:tr w:rsidR="00095B04" w:rsidTr="00095B04">
        <w:tc>
          <w:tcPr>
            <w:tcW w:w="4605" w:type="dxa"/>
            <w:tcMar>
              <w:top w:w="28" w:type="dxa"/>
              <w:bottom w:w="28" w:type="dxa"/>
            </w:tcMar>
          </w:tcPr>
          <w:p w:rsidR="00095B04" w:rsidRPr="00F769E2" w:rsidRDefault="00095B04" w:rsidP="00D01216">
            <w:pPr>
              <w:rPr>
                <w:rFonts w:cs="Arial"/>
              </w:rPr>
            </w:pPr>
            <w:r>
              <w:rPr>
                <w:rFonts w:cs="Arial"/>
              </w:rPr>
              <w:t>Joanna Parker, Healthwatch South Gloucestershire</w:t>
            </w:r>
          </w:p>
        </w:tc>
        <w:tc>
          <w:tcPr>
            <w:tcW w:w="4637" w:type="dxa"/>
            <w:tcMar>
              <w:top w:w="28" w:type="dxa"/>
              <w:bottom w:w="28" w:type="dxa"/>
            </w:tcMar>
          </w:tcPr>
          <w:p w:rsidR="00095B04" w:rsidRPr="00F769E2" w:rsidRDefault="00095B04" w:rsidP="00D01216">
            <w:pPr>
              <w:rPr>
                <w:rFonts w:cs="Arial"/>
              </w:rPr>
            </w:pPr>
          </w:p>
        </w:tc>
      </w:tr>
    </w:tbl>
    <w:p w:rsidR="008E42DB" w:rsidRPr="00C663B7" w:rsidRDefault="008E42DB" w:rsidP="008E42DB">
      <w:pPr>
        <w:rPr>
          <w:rFonts w:cs="Arial"/>
        </w:rPr>
      </w:pPr>
    </w:p>
    <w:p w:rsidR="008E42DB" w:rsidRDefault="008E42DB" w:rsidP="008E42DB">
      <w:pPr>
        <w:rPr>
          <w:rFonts w:cs="Arial"/>
          <w:b/>
        </w:rPr>
      </w:pPr>
      <w:r>
        <w:rPr>
          <w:rFonts w:cs="Arial"/>
          <w:b/>
        </w:rPr>
        <w:t>Apologies:</w:t>
      </w:r>
    </w:p>
    <w:tbl>
      <w:tblPr>
        <w:tblStyle w:val="TableGrid"/>
        <w:tblW w:w="0" w:type="auto"/>
        <w:tblLook w:val="04A0" w:firstRow="1" w:lastRow="0" w:firstColumn="1" w:lastColumn="0" w:noHBand="0" w:noVBand="1"/>
      </w:tblPr>
      <w:tblGrid>
        <w:gridCol w:w="4621"/>
        <w:gridCol w:w="4621"/>
      </w:tblGrid>
      <w:tr w:rsidR="008E42DB" w:rsidRPr="00735469" w:rsidTr="0048104E">
        <w:tc>
          <w:tcPr>
            <w:tcW w:w="4621" w:type="dxa"/>
            <w:tcMar>
              <w:top w:w="28" w:type="dxa"/>
              <w:bottom w:w="28" w:type="dxa"/>
            </w:tcMar>
          </w:tcPr>
          <w:p w:rsidR="008E42DB" w:rsidRPr="00F769E2" w:rsidRDefault="00095B04" w:rsidP="00D01216">
            <w:pPr>
              <w:rPr>
                <w:rFonts w:cs="Arial"/>
              </w:rPr>
            </w:pPr>
            <w:r>
              <w:rPr>
                <w:rFonts w:cs="Arial"/>
              </w:rPr>
              <w:t>Ellie Devine, Senate Manager</w:t>
            </w:r>
          </w:p>
        </w:tc>
        <w:tc>
          <w:tcPr>
            <w:tcW w:w="4621" w:type="dxa"/>
            <w:tcMar>
              <w:top w:w="28" w:type="dxa"/>
              <w:bottom w:w="28" w:type="dxa"/>
            </w:tcMar>
          </w:tcPr>
          <w:p w:rsidR="008E42DB" w:rsidRPr="00F769E2" w:rsidRDefault="00ED765A" w:rsidP="00D01216">
            <w:pPr>
              <w:rPr>
                <w:rFonts w:cs="Arial"/>
              </w:rPr>
            </w:pPr>
            <w:r>
              <w:rPr>
                <w:rFonts w:cs="Arial"/>
              </w:rPr>
              <w:t xml:space="preserve">Jayne </w:t>
            </w:r>
            <w:proofErr w:type="spellStart"/>
            <w:r>
              <w:rPr>
                <w:rFonts w:cs="Arial"/>
              </w:rPr>
              <w:t>Pye</w:t>
            </w:r>
            <w:proofErr w:type="spellEnd"/>
            <w:r>
              <w:rPr>
                <w:rFonts w:cs="Arial"/>
              </w:rPr>
              <w:t xml:space="preserve">, </w:t>
            </w:r>
            <w:proofErr w:type="spellStart"/>
            <w:r>
              <w:rPr>
                <w:rFonts w:cs="Arial"/>
              </w:rPr>
              <w:t>BaNES</w:t>
            </w:r>
            <w:proofErr w:type="spellEnd"/>
          </w:p>
        </w:tc>
      </w:tr>
      <w:tr w:rsidR="00ED765A" w:rsidRPr="00735469" w:rsidTr="0048104E">
        <w:tc>
          <w:tcPr>
            <w:tcW w:w="4621" w:type="dxa"/>
            <w:tcMar>
              <w:top w:w="28" w:type="dxa"/>
              <w:bottom w:w="28" w:type="dxa"/>
            </w:tcMar>
          </w:tcPr>
          <w:p w:rsidR="00ED765A" w:rsidRPr="00F769E2" w:rsidRDefault="00ED765A" w:rsidP="00D01216">
            <w:pPr>
              <w:rPr>
                <w:rFonts w:cs="Arial"/>
              </w:rPr>
            </w:pPr>
            <w:r>
              <w:rPr>
                <w:rFonts w:cs="Arial"/>
              </w:rPr>
              <w:t xml:space="preserve">Gilly </w:t>
            </w:r>
            <w:proofErr w:type="spellStart"/>
            <w:r>
              <w:rPr>
                <w:rFonts w:cs="Arial"/>
              </w:rPr>
              <w:t>Gotch</w:t>
            </w:r>
            <w:proofErr w:type="spellEnd"/>
            <w:r>
              <w:rPr>
                <w:rFonts w:cs="Arial"/>
              </w:rPr>
              <w:t>, Healthwatch Devon</w:t>
            </w:r>
          </w:p>
        </w:tc>
        <w:tc>
          <w:tcPr>
            <w:tcW w:w="4621" w:type="dxa"/>
            <w:tcMar>
              <w:top w:w="28" w:type="dxa"/>
              <w:bottom w:w="28" w:type="dxa"/>
            </w:tcMar>
          </w:tcPr>
          <w:p w:rsidR="00ED765A" w:rsidRPr="00F769E2" w:rsidRDefault="00ED765A" w:rsidP="006B55CC">
            <w:pPr>
              <w:rPr>
                <w:rFonts w:cs="Arial"/>
              </w:rPr>
            </w:pPr>
            <w:r>
              <w:rPr>
                <w:rFonts w:cs="Arial"/>
              </w:rPr>
              <w:t>Graham Taylor, Healthwatch Cornwall</w:t>
            </w:r>
          </w:p>
        </w:tc>
      </w:tr>
      <w:tr w:rsidR="00ED765A" w:rsidRPr="00735469" w:rsidTr="0048104E">
        <w:tc>
          <w:tcPr>
            <w:tcW w:w="4621" w:type="dxa"/>
            <w:tcMar>
              <w:top w:w="28" w:type="dxa"/>
              <w:bottom w:w="28" w:type="dxa"/>
            </w:tcMar>
          </w:tcPr>
          <w:p w:rsidR="00ED765A" w:rsidRPr="00F769E2" w:rsidRDefault="00ED765A" w:rsidP="00D01216">
            <w:pPr>
              <w:rPr>
                <w:rFonts w:cs="Arial"/>
              </w:rPr>
            </w:pPr>
            <w:r>
              <w:rPr>
                <w:rFonts w:cs="Arial"/>
              </w:rPr>
              <w:t>Simon Mathias, Healthwatch Wiltshire</w:t>
            </w:r>
          </w:p>
        </w:tc>
        <w:tc>
          <w:tcPr>
            <w:tcW w:w="4621" w:type="dxa"/>
            <w:tcMar>
              <w:top w:w="28" w:type="dxa"/>
              <w:bottom w:w="28" w:type="dxa"/>
            </w:tcMar>
          </w:tcPr>
          <w:p w:rsidR="00ED765A" w:rsidRPr="00F769E2" w:rsidRDefault="00ED765A" w:rsidP="006B55CC">
            <w:pPr>
              <w:rPr>
                <w:rFonts w:cs="Arial"/>
              </w:rPr>
            </w:pPr>
            <w:r>
              <w:rPr>
                <w:rFonts w:cs="Arial"/>
              </w:rPr>
              <w:t xml:space="preserve">Tessa </w:t>
            </w:r>
            <w:proofErr w:type="spellStart"/>
            <w:r>
              <w:rPr>
                <w:rFonts w:cs="Arial"/>
              </w:rPr>
              <w:t>Trappes</w:t>
            </w:r>
            <w:proofErr w:type="spellEnd"/>
            <w:r>
              <w:rPr>
                <w:rFonts w:cs="Arial"/>
              </w:rPr>
              <w:t>-Lomax, Healthwatch Devon</w:t>
            </w:r>
          </w:p>
        </w:tc>
      </w:tr>
    </w:tbl>
    <w:p w:rsidR="008E42DB" w:rsidRPr="00C663B7" w:rsidRDefault="008E42DB" w:rsidP="008E42DB">
      <w:pPr>
        <w:rPr>
          <w:rFonts w:cs="Arial"/>
          <w:b/>
        </w:rPr>
      </w:pPr>
    </w:p>
    <w:p w:rsidR="008E42DB" w:rsidRPr="00C663B7" w:rsidRDefault="008E42DB" w:rsidP="008E42DB">
      <w:pPr>
        <w:rPr>
          <w:rFonts w:cs="Arial"/>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615"/>
        <w:gridCol w:w="7432"/>
        <w:gridCol w:w="1206"/>
      </w:tblGrid>
      <w:tr w:rsidR="00EE6545" w:rsidRPr="00E572BB" w:rsidTr="00A61DF8">
        <w:tc>
          <w:tcPr>
            <w:tcW w:w="615" w:type="dxa"/>
            <w:tcMar>
              <w:left w:w="28" w:type="dxa"/>
              <w:right w:w="28" w:type="dxa"/>
            </w:tcMar>
          </w:tcPr>
          <w:p w:rsidR="008E42DB" w:rsidRPr="00E572BB" w:rsidRDefault="008E42DB" w:rsidP="00D01216">
            <w:pPr>
              <w:ind w:left="360"/>
              <w:rPr>
                <w:rFonts w:cs="Arial"/>
                <w:b/>
                <w:szCs w:val="22"/>
              </w:rPr>
            </w:pPr>
          </w:p>
        </w:tc>
        <w:tc>
          <w:tcPr>
            <w:tcW w:w="7432" w:type="dxa"/>
          </w:tcPr>
          <w:p w:rsidR="008E42DB" w:rsidRPr="00E572BB" w:rsidRDefault="008E42DB" w:rsidP="00D01216">
            <w:pPr>
              <w:rPr>
                <w:rFonts w:cs="Arial"/>
                <w:b/>
                <w:szCs w:val="22"/>
              </w:rPr>
            </w:pPr>
          </w:p>
        </w:tc>
        <w:tc>
          <w:tcPr>
            <w:tcW w:w="1206" w:type="dxa"/>
          </w:tcPr>
          <w:p w:rsidR="008E42DB" w:rsidRPr="00E572BB" w:rsidRDefault="008E42DB" w:rsidP="00D01216">
            <w:pPr>
              <w:jc w:val="both"/>
              <w:rPr>
                <w:rFonts w:cs="Arial"/>
                <w:b/>
                <w:szCs w:val="22"/>
              </w:rPr>
            </w:pPr>
            <w:r w:rsidRPr="00E572BB">
              <w:rPr>
                <w:rFonts w:cs="Arial"/>
                <w:b/>
                <w:szCs w:val="22"/>
              </w:rPr>
              <w:t>Action</w:t>
            </w:r>
          </w:p>
        </w:tc>
      </w:tr>
      <w:tr w:rsidR="00EE6545" w:rsidRPr="00E572BB" w:rsidTr="00A61DF8">
        <w:tc>
          <w:tcPr>
            <w:tcW w:w="615" w:type="dxa"/>
            <w:tcMar>
              <w:left w:w="28" w:type="dxa"/>
              <w:right w:w="28" w:type="dxa"/>
            </w:tcMar>
          </w:tcPr>
          <w:p w:rsidR="008E42DB" w:rsidRPr="00E572BB" w:rsidRDefault="008E42DB" w:rsidP="00D01216">
            <w:pPr>
              <w:rPr>
                <w:rFonts w:cs="Arial"/>
                <w:b/>
                <w:szCs w:val="22"/>
              </w:rPr>
            </w:pPr>
            <w:r w:rsidRPr="00E572BB">
              <w:rPr>
                <w:rFonts w:cs="Arial"/>
                <w:b/>
                <w:szCs w:val="22"/>
              </w:rPr>
              <w:t>1</w:t>
            </w:r>
          </w:p>
        </w:tc>
        <w:tc>
          <w:tcPr>
            <w:tcW w:w="7432" w:type="dxa"/>
          </w:tcPr>
          <w:p w:rsidR="008E42DB" w:rsidRPr="00E572BB" w:rsidRDefault="008E42DB" w:rsidP="0048104E">
            <w:pPr>
              <w:rPr>
                <w:rFonts w:cs="Arial"/>
                <w:szCs w:val="22"/>
              </w:rPr>
            </w:pPr>
            <w:r w:rsidRPr="00E572BB">
              <w:rPr>
                <w:rFonts w:cs="Arial"/>
                <w:b/>
                <w:szCs w:val="22"/>
              </w:rPr>
              <w:t xml:space="preserve">Welcome, introductions </w:t>
            </w:r>
          </w:p>
        </w:tc>
        <w:tc>
          <w:tcPr>
            <w:tcW w:w="1206" w:type="dxa"/>
          </w:tcPr>
          <w:p w:rsidR="008E42DB" w:rsidRPr="00E572BB" w:rsidRDefault="008E42DB" w:rsidP="00D01216">
            <w:pPr>
              <w:ind w:left="91"/>
              <w:jc w:val="center"/>
              <w:rPr>
                <w:rFonts w:cs="Arial"/>
                <w:b/>
                <w:szCs w:val="22"/>
              </w:rPr>
            </w:pPr>
          </w:p>
        </w:tc>
      </w:tr>
      <w:tr w:rsidR="00EE6545" w:rsidRPr="00E572BB" w:rsidTr="00A61DF8">
        <w:tc>
          <w:tcPr>
            <w:tcW w:w="615" w:type="dxa"/>
            <w:tcMar>
              <w:left w:w="28" w:type="dxa"/>
              <w:right w:w="28" w:type="dxa"/>
            </w:tcMar>
          </w:tcPr>
          <w:p w:rsidR="008E42DB" w:rsidRPr="00E572BB" w:rsidRDefault="008E42DB" w:rsidP="00D01216">
            <w:pPr>
              <w:rPr>
                <w:rFonts w:cs="Arial"/>
                <w:b/>
                <w:szCs w:val="22"/>
              </w:rPr>
            </w:pPr>
          </w:p>
        </w:tc>
        <w:tc>
          <w:tcPr>
            <w:tcW w:w="7432" w:type="dxa"/>
          </w:tcPr>
          <w:p w:rsidR="008E42DB" w:rsidRPr="00E572BB" w:rsidRDefault="008E42DB" w:rsidP="00D01216">
            <w:pPr>
              <w:rPr>
                <w:rFonts w:cs="Arial"/>
                <w:szCs w:val="22"/>
              </w:rPr>
            </w:pPr>
            <w:r w:rsidRPr="00E572BB">
              <w:rPr>
                <w:rFonts w:cs="Arial"/>
                <w:szCs w:val="22"/>
              </w:rPr>
              <w:t>Round table introductions – attendance and apologies listed above</w:t>
            </w:r>
            <w:r>
              <w:rPr>
                <w:rFonts w:cs="Arial"/>
                <w:szCs w:val="22"/>
              </w:rPr>
              <w:t>.</w:t>
            </w:r>
          </w:p>
        </w:tc>
        <w:tc>
          <w:tcPr>
            <w:tcW w:w="1206" w:type="dxa"/>
          </w:tcPr>
          <w:p w:rsidR="008E42DB" w:rsidRPr="00E572BB" w:rsidRDefault="008E42DB" w:rsidP="00D01216">
            <w:pPr>
              <w:ind w:left="91"/>
              <w:jc w:val="center"/>
              <w:rPr>
                <w:rFonts w:cs="Arial"/>
                <w:b/>
                <w:szCs w:val="22"/>
              </w:rPr>
            </w:pPr>
          </w:p>
        </w:tc>
      </w:tr>
      <w:tr w:rsidR="00CD0477" w:rsidRPr="00E572BB" w:rsidTr="00A61DF8">
        <w:tc>
          <w:tcPr>
            <w:tcW w:w="615" w:type="dxa"/>
            <w:tcMar>
              <w:left w:w="28" w:type="dxa"/>
              <w:right w:w="28" w:type="dxa"/>
            </w:tcMar>
          </w:tcPr>
          <w:p w:rsidR="0048104E" w:rsidRPr="00E572BB" w:rsidRDefault="0048104E" w:rsidP="00D01216">
            <w:pPr>
              <w:rPr>
                <w:rFonts w:cs="Arial"/>
                <w:b/>
                <w:szCs w:val="22"/>
              </w:rPr>
            </w:pPr>
            <w:r>
              <w:rPr>
                <w:rFonts w:cs="Arial"/>
                <w:b/>
                <w:szCs w:val="22"/>
              </w:rPr>
              <w:t>2.1</w:t>
            </w:r>
          </w:p>
        </w:tc>
        <w:tc>
          <w:tcPr>
            <w:tcW w:w="7432" w:type="dxa"/>
          </w:tcPr>
          <w:p w:rsidR="0048104E" w:rsidRPr="0048104E" w:rsidRDefault="0048104E" w:rsidP="00D01216">
            <w:pPr>
              <w:rPr>
                <w:rFonts w:cs="Arial"/>
                <w:b/>
                <w:szCs w:val="22"/>
              </w:rPr>
            </w:pPr>
            <w:r w:rsidRPr="0048104E">
              <w:rPr>
                <w:rFonts w:cs="Arial"/>
                <w:b/>
                <w:szCs w:val="22"/>
              </w:rPr>
              <w:t>13</w:t>
            </w:r>
            <w:r w:rsidRPr="0048104E">
              <w:rPr>
                <w:rFonts w:cs="Arial"/>
                <w:b/>
                <w:szCs w:val="22"/>
                <w:vertAlign w:val="superscript"/>
              </w:rPr>
              <w:t>th</w:t>
            </w:r>
            <w:r w:rsidRPr="0048104E">
              <w:rPr>
                <w:rFonts w:cs="Arial"/>
                <w:b/>
                <w:szCs w:val="22"/>
              </w:rPr>
              <w:t xml:space="preserve"> July Senate Council Feedback</w:t>
            </w:r>
          </w:p>
        </w:tc>
        <w:tc>
          <w:tcPr>
            <w:tcW w:w="1206" w:type="dxa"/>
          </w:tcPr>
          <w:p w:rsidR="0048104E" w:rsidRPr="00E572BB" w:rsidRDefault="0048104E" w:rsidP="00D01216">
            <w:pPr>
              <w:ind w:left="91"/>
              <w:jc w:val="center"/>
              <w:rPr>
                <w:rFonts w:cs="Arial"/>
                <w:b/>
                <w:szCs w:val="22"/>
              </w:rPr>
            </w:pPr>
          </w:p>
        </w:tc>
      </w:tr>
      <w:tr w:rsidR="00CD0477" w:rsidRPr="00E572BB" w:rsidTr="00A61DF8">
        <w:tc>
          <w:tcPr>
            <w:tcW w:w="615" w:type="dxa"/>
            <w:tcMar>
              <w:left w:w="28" w:type="dxa"/>
              <w:right w:w="28" w:type="dxa"/>
            </w:tcMar>
          </w:tcPr>
          <w:p w:rsidR="0048104E" w:rsidRPr="00E572BB" w:rsidRDefault="0048104E" w:rsidP="00D01216">
            <w:pPr>
              <w:rPr>
                <w:rFonts w:cs="Arial"/>
                <w:b/>
                <w:szCs w:val="22"/>
              </w:rPr>
            </w:pPr>
          </w:p>
        </w:tc>
        <w:tc>
          <w:tcPr>
            <w:tcW w:w="7432" w:type="dxa"/>
          </w:tcPr>
          <w:p w:rsidR="0048104E" w:rsidRPr="00E572BB" w:rsidRDefault="0048104E" w:rsidP="004A73F7">
            <w:pPr>
              <w:rPr>
                <w:rFonts w:cs="Arial"/>
                <w:szCs w:val="22"/>
              </w:rPr>
            </w:pPr>
            <w:proofErr w:type="spellStart"/>
            <w:r>
              <w:rPr>
                <w:rFonts w:cs="Arial"/>
                <w:szCs w:val="22"/>
              </w:rPr>
              <w:t>KDixon</w:t>
            </w:r>
            <w:proofErr w:type="spellEnd"/>
            <w:r>
              <w:rPr>
                <w:rFonts w:cs="Arial"/>
                <w:szCs w:val="22"/>
              </w:rPr>
              <w:t xml:space="preserve"> and </w:t>
            </w:r>
            <w:proofErr w:type="spellStart"/>
            <w:r>
              <w:rPr>
                <w:rFonts w:cs="Arial"/>
                <w:szCs w:val="22"/>
              </w:rPr>
              <w:t>LAllen</w:t>
            </w:r>
            <w:proofErr w:type="spellEnd"/>
            <w:r>
              <w:rPr>
                <w:rFonts w:cs="Arial"/>
                <w:szCs w:val="22"/>
              </w:rPr>
              <w:t xml:space="preserve"> attended the 13</w:t>
            </w:r>
            <w:r w:rsidRPr="0048104E">
              <w:rPr>
                <w:rFonts w:cs="Arial"/>
                <w:szCs w:val="22"/>
                <w:vertAlign w:val="superscript"/>
              </w:rPr>
              <w:t>th</w:t>
            </w:r>
            <w:r>
              <w:rPr>
                <w:rFonts w:cs="Arial"/>
                <w:szCs w:val="22"/>
              </w:rPr>
              <w:t xml:space="preserve"> July Senate Council meeting, at which the Council followed the same process that the CA used at the July workshop</w:t>
            </w:r>
            <w:r w:rsidR="004A73F7">
              <w:rPr>
                <w:rFonts w:cs="Arial"/>
                <w:szCs w:val="22"/>
              </w:rPr>
              <w:t>,</w:t>
            </w:r>
            <w:r>
              <w:rPr>
                <w:rFonts w:cs="Arial"/>
                <w:szCs w:val="22"/>
              </w:rPr>
              <w:t xml:space="preserve"> to develop ‘Principles for Acute Transformation’.  The Council ranked their top five criteria from 29 options to </w:t>
            </w:r>
            <w:r w:rsidR="004A73F7">
              <w:rPr>
                <w:rFonts w:cs="Arial"/>
                <w:szCs w:val="22"/>
              </w:rPr>
              <w:t>form</w:t>
            </w:r>
            <w:r>
              <w:rPr>
                <w:rFonts w:cs="Arial"/>
                <w:szCs w:val="22"/>
              </w:rPr>
              <w:t xml:space="preserve"> the key parts of the principles. The top two were: 1) </w:t>
            </w:r>
            <w:r w:rsidRPr="003446EF">
              <w:t>Whole system model not just acute services</w:t>
            </w:r>
            <w:r>
              <w:t xml:space="preserve"> and 2) </w:t>
            </w:r>
            <w:r w:rsidRPr="003446EF">
              <w:t>Workforce</w:t>
            </w:r>
            <w:r>
              <w:t>.   These fit with the principles gathered from the CA workshop.  The acute transformation principles will be amalgamated with the previous developed community transformation principles as well as the principles developed by the CA so there is one overall principles document.</w:t>
            </w:r>
          </w:p>
        </w:tc>
        <w:tc>
          <w:tcPr>
            <w:tcW w:w="1206" w:type="dxa"/>
          </w:tcPr>
          <w:p w:rsidR="0048104E" w:rsidRPr="00E572BB" w:rsidRDefault="0048104E" w:rsidP="00D01216">
            <w:pPr>
              <w:ind w:left="91"/>
              <w:jc w:val="center"/>
              <w:rPr>
                <w:rFonts w:cs="Arial"/>
                <w:b/>
                <w:szCs w:val="22"/>
              </w:rPr>
            </w:pPr>
          </w:p>
        </w:tc>
      </w:tr>
      <w:tr w:rsidR="00CD0477" w:rsidRPr="00E572BB" w:rsidTr="00A61DF8">
        <w:tc>
          <w:tcPr>
            <w:tcW w:w="615" w:type="dxa"/>
            <w:tcMar>
              <w:left w:w="28" w:type="dxa"/>
              <w:right w:w="28" w:type="dxa"/>
            </w:tcMar>
          </w:tcPr>
          <w:p w:rsidR="0048104E" w:rsidRPr="00E572BB" w:rsidRDefault="0048104E" w:rsidP="00D01216">
            <w:pPr>
              <w:rPr>
                <w:rFonts w:cs="Arial"/>
                <w:b/>
                <w:szCs w:val="22"/>
              </w:rPr>
            </w:pPr>
            <w:r>
              <w:rPr>
                <w:rFonts w:cs="Arial"/>
                <w:b/>
                <w:szCs w:val="22"/>
              </w:rPr>
              <w:t>2.2</w:t>
            </w:r>
          </w:p>
        </w:tc>
        <w:tc>
          <w:tcPr>
            <w:tcW w:w="7432" w:type="dxa"/>
          </w:tcPr>
          <w:p w:rsidR="0048104E" w:rsidRPr="00B21EAB" w:rsidRDefault="00B21EAB" w:rsidP="00D01216">
            <w:pPr>
              <w:rPr>
                <w:rFonts w:cs="Arial"/>
                <w:b/>
                <w:szCs w:val="22"/>
              </w:rPr>
            </w:pPr>
            <w:r w:rsidRPr="00B21EAB">
              <w:rPr>
                <w:rFonts w:cs="Arial"/>
                <w:b/>
                <w:szCs w:val="22"/>
              </w:rPr>
              <w:t>21</w:t>
            </w:r>
            <w:r w:rsidRPr="00B21EAB">
              <w:rPr>
                <w:rFonts w:cs="Arial"/>
                <w:b/>
                <w:szCs w:val="22"/>
                <w:vertAlign w:val="superscript"/>
              </w:rPr>
              <w:t>st</w:t>
            </w:r>
            <w:r w:rsidRPr="00B21EAB">
              <w:rPr>
                <w:rFonts w:cs="Arial"/>
                <w:b/>
                <w:szCs w:val="22"/>
              </w:rPr>
              <w:t xml:space="preserve"> September Senate Council Meeting</w:t>
            </w:r>
            <w:r>
              <w:rPr>
                <w:rFonts w:cs="Arial"/>
                <w:b/>
                <w:szCs w:val="22"/>
              </w:rPr>
              <w:t xml:space="preserve"> – Delivering smoking/tobacco prevention in the South West</w:t>
            </w:r>
          </w:p>
        </w:tc>
        <w:tc>
          <w:tcPr>
            <w:tcW w:w="1206" w:type="dxa"/>
          </w:tcPr>
          <w:p w:rsidR="0048104E" w:rsidRPr="00E572BB" w:rsidRDefault="0048104E" w:rsidP="00D01216">
            <w:pPr>
              <w:ind w:left="91"/>
              <w:jc w:val="center"/>
              <w:rPr>
                <w:rFonts w:cs="Arial"/>
                <w:b/>
                <w:szCs w:val="22"/>
              </w:rPr>
            </w:pPr>
          </w:p>
        </w:tc>
      </w:tr>
      <w:tr w:rsidR="00D07F16"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48104E" w:rsidP="008F2D12">
            <w:pPr>
              <w:rPr>
                <w:rFonts w:cs="Arial"/>
                <w:b/>
                <w:szCs w:val="22"/>
              </w:rPr>
            </w:pPr>
          </w:p>
        </w:tc>
        <w:tc>
          <w:tcPr>
            <w:tcW w:w="7432" w:type="dxa"/>
            <w:tcBorders>
              <w:top w:val="single" w:sz="4" w:space="0" w:color="auto"/>
              <w:left w:val="single" w:sz="4" w:space="0" w:color="auto"/>
              <w:bottom w:val="single" w:sz="4" w:space="0" w:color="auto"/>
              <w:right w:val="single" w:sz="4" w:space="0" w:color="auto"/>
            </w:tcBorders>
          </w:tcPr>
          <w:p w:rsidR="0048104E" w:rsidRDefault="00B21EAB" w:rsidP="008F2D12">
            <w:pPr>
              <w:rPr>
                <w:rFonts w:cs="Arial"/>
                <w:szCs w:val="22"/>
              </w:rPr>
            </w:pPr>
            <w:r>
              <w:rPr>
                <w:rFonts w:cs="Arial"/>
                <w:szCs w:val="22"/>
              </w:rPr>
              <w:t xml:space="preserve">This topic has been brought to the Senate Council by Public Health </w:t>
            </w:r>
            <w:r>
              <w:rPr>
                <w:rFonts w:cs="Arial"/>
                <w:szCs w:val="22"/>
              </w:rPr>
              <w:lastRenderedPageBreak/>
              <w:t xml:space="preserve">England (PHE). </w:t>
            </w:r>
            <w:proofErr w:type="spellStart"/>
            <w:r>
              <w:rPr>
                <w:rFonts w:cs="Arial"/>
                <w:szCs w:val="22"/>
              </w:rPr>
              <w:t>KDixon</w:t>
            </w:r>
            <w:proofErr w:type="spellEnd"/>
            <w:r>
              <w:rPr>
                <w:rFonts w:cs="Arial"/>
                <w:szCs w:val="22"/>
              </w:rPr>
              <w:t xml:space="preserve"> has worked with PHE to create a survey to gather the public views on the impact of implementing a total smoking ban at hospital sites. The survey has been distributed via CA members and each Healthwatch and 188 responses have been received to date.  </w:t>
            </w:r>
            <w:proofErr w:type="spellStart"/>
            <w:r>
              <w:rPr>
                <w:rFonts w:cs="Arial"/>
                <w:szCs w:val="22"/>
              </w:rPr>
              <w:t>KDixon</w:t>
            </w:r>
            <w:proofErr w:type="spellEnd"/>
            <w:r>
              <w:rPr>
                <w:rFonts w:cs="Arial"/>
                <w:szCs w:val="22"/>
              </w:rPr>
              <w:t xml:space="preserve"> will feedback the key themes from this at the Council meeting.</w:t>
            </w:r>
          </w:p>
          <w:p w:rsidR="00B21EAB" w:rsidRPr="00B21EAB" w:rsidRDefault="00B21EAB" w:rsidP="008F2D12">
            <w:pPr>
              <w:rPr>
                <w:rFonts w:cs="Arial"/>
                <w:b/>
                <w:szCs w:val="22"/>
              </w:rPr>
            </w:pPr>
            <w:r w:rsidRPr="00B21EAB">
              <w:rPr>
                <w:rFonts w:cs="Arial"/>
                <w:b/>
                <w:szCs w:val="22"/>
              </w:rPr>
              <w:t>Action: Share collated response with CA</w:t>
            </w:r>
          </w:p>
        </w:tc>
        <w:tc>
          <w:tcPr>
            <w:tcW w:w="1206" w:type="dxa"/>
            <w:tcBorders>
              <w:top w:val="single" w:sz="4" w:space="0" w:color="auto"/>
              <w:left w:val="single" w:sz="4" w:space="0" w:color="auto"/>
              <w:bottom w:val="single" w:sz="4" w:space="0" w:color="auto"/>
              <w:right w:val="single" w:sz="4" w:space="0" w:color="auto"/>
            </w:tcBorders>
          </w:tcPr>
          <w:p w:rsidR="0048104E" w:rsidRDefault="0048104E" w:rsidP="008F2D12">
            <w:pPr>
              <w:ind w:left="91"/>
              <w:jc w:val="center"/>
              <w:rPr>
                <w:rFonts w:cs="Arial"/>
                <w:b/>
                <w:szCs w:val="22"/>
              </w:rPr>
            </w:pPr>
          </w:p>
          <w:p w:rsidR="00B21EAB" w:rsidRDefault="00B21EAB" w:rsidP="008F2D12">
            <w:pPr>
              <w:ind w:left="91"/>
              <w:jc w:val="center"/>
              <w:rPr>
                <w:rFonts w:cs="Arial"/>
                <w:b/>
                <w:szCs w:val="22"/>
              </w:rPr>
            </w:pPr>
          </w:p>
          <w:p w:rsidR="00B21EAB" w:rsidRDefault="00B21EAB" w:rsidP="008F2D12">
            <w:pPr>
              <w:ind w:left="91"/>
              <w:jc w:val="center"/>
              <w:rPr>
                <w:rFonts w:cs="Arial"/>
                <w:b/>
                <w:szCs w:val="22"/>
              </w:rPr>
            </w:pPr>
          </w:p>
          <w:p w:rsidR="00B21EAB" w:rsidRDefault="00B21EAB" w:rsidP="008F2D12">
            <w:pPr>
              <w:ind w:left="91"/>
              <w:jc w:val="center"/>
              <w:rPr>
                <w:rFonts w:cs="Arial"/>
                <w:b/>
                <w:szCs w:val="22"/>
              </w:rPr>
            </w:pPr>
          </w:p>
          <w:p w:rsidR="00B21EAB" w:rsidRDefault="00B21EAB" w:rsidP="008F2D12">
            <w:pPr>
              <w:ind w:left="91"/>
              <w:jc w:val="center"/>
              <w:rPr>
                <w:rFonts w:cs="Arial"/>
                <w:b/>
                <w:szCs w:val="22"/>
              </w:rPr>
            </w:pPr>
          </w:p>
          <w:p w:rsidR="00B21EAB" w:rsidRDefault="00B21EAB" w:rsidP="008F2D12">
            <w:pPr>
              <w:ind w:left="91"/>
              <w:jc w:val="center"/>
              <w:rPr>
                <w:rFonts w:cs="Arial"/>
                <w:b/>
                <w:szCs w:val="22"/>
              </w:rPr>
            </w:pPr>
          </w:p>
          <w:p w:rsidR="00B21EAB" w:rsidRPr="00E572BB" w:rsidRDefault="00B21EAB" w:rsidP="00B21EAB">
            <w:pPr>
              <w:ind w:left="91"/>
              <w:rPr>
                <w:rFonts w:cs="Arial"/>
                <w:b/>
                <w:szCs w:val="22"/>
              </w:rPr>
            </w:pPr>
            <w:proofErr w:type="spellStart"/>
            <w:r>
              <w:rPr>
                <w:rFonts w:cs="Arial"/>
                <w:b/>
                <w:szCs w:val="22"/>
              </w:rPr>
              <w:t>SRedka</w:t>
            </w:r>
            <w:proofErr w:type="spellEnd"/>
          </w:p>
        </w:tc>
      </w:tr>
      <w:tr w:rsidR="00D07F16"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4D563B" w:rsidP="008F2D12">
            <w:pPr>
              <w:rPr>
                <w:rFonts w:cs="Arial"/>
                <w:b/>
                <w:szCs w:val="22"/>
              </w:rPr>
            </w:pPr>
            <w:r>
              <w:rPr>
                <w:rFonts w:cs="Arial"/>
                <w:b/>
                <w:szCs w:val="22"/>
              </w:rPr>
              <w:lastRenderedPageBreak/>
              <w:t>2.3</w:t>
            </w:r>
          </w:p>
        </w:tc>
        <w:tc>
          <w:tcPr>
            <w:tcW w:w="7432" w:type="dxa"/>
            <w:tcBorders>
              <w:top w:val="single" w:sz="4" w:space="0" w:color="auto"/>
              <w:left w:val="single" w:sz="4" w:space="0" w:color="auto"/>
              <w:bottom w:val="single" w:sz="4" w:space="0" w:color="auto"/>
              <w:right w:val="single" w:sz="4" w:space="0" w:color="auto"/>
            </w:tcBorders>
          </w:tcPr>
          <w:p w:rsidR="0048104E" w:rsidRPr="004D563B" w:rsidRDefault="004D563B" w:rsidP="008F2D12">
            <w:pPr>
              <w:rPr>
                <w:rFonts w:cs="Arial"/>
                <w:b/>
                <w:szCs w:val="22"/>
              </w:rPr>
            </w:pPr>
            <w:r w:rsidRPr="004D563B">
              <w:rPr>
                <w:rFonts w:cs="Arial"/>
                <w:b/>
                <w:szCs w:val="22"/>
              </w:rPr>
              <w:t>Gloucestershire Acute Services Review</w:t>
            </w:r>
          </w:p>
        </w:tc>
        <w:tc>
          <w:tcPr>
            <w:tcW w:w="1206" w:type="dxa"/>
            <w:tcBorders>
              <w:top w:val="single" w:sz="4" w:space="0" w:color="auto"/>
              <w:left w:val="single" w:sz="4" w:space="0" w:color="auto"/>
              <w:bottom w:val="single" w:sz="4" w:space="0" w:color="auto"/>
              <w:right w:val="single" w:sz="4" w:space="0" w:color="auto"/>
            </w:tcBorders>
          </w:tcPr>
          <w:p w:rsidR="0048104E" w:rsidRPr="00E572BB" w:rsidRDefault="0048104E" w:rsidP="008F2D12">
            <w:pPr>
              <w:ind w:left="91"/>
              <w:jc w:val="center"/>
              <w:rPr>
                <w:rFonts w:cs="Arial"/>
                <w:b/>
                <w:szCs w:val="22"/>
              </w:rPr>
            </w:pPr>
          </w:p>
        </w:tc>
      </w:tr>
      <w:tr w:rsidR="00D07F16"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48104E" w:rsidP="008F2D12">
            <w:pPr>
              <w:rPr>
                <w:rFonts w:cs="Arial"/>
                <w:b/>
                <w:szCs w:val="22"/>
              </w:rPr>
            </w:pPr>
          </w:p>
        </w:tc>
        <w:tc>
          <w:tcPr>
            <w:tcW w:w="7432" w:type="dxa"/>
            <w:tcBorders>
              <w:top w:val="single" w:sz="4" w:space="0" w:color="auto"/>
              <w:left w:val="single" w:sz="4" w:space="0" w:color="auto"/>
              <w:bottom w:val="single" w:sz="4" w:space="0" w:color="auto"/>
              <w:right w:val="single" w:sz="4" w:space="0" w:color="auto"/>
            </w:tcBorders>
          </w:tcPr>
          <w:p w:rsidR="0048104E" w:rsidRDefault="004D563B" w:rsidP="008F2D12">
            <w:pPr>
              <w:rPr>
                <w:rFonts w:cs="Arial"/>
                <w:szCs w:val="22"/>
              </w:rPr>
            </w:pPr>
            <w:proofErr w:type="spellStart"/>
            <w:r>
              <w:rPr>
                <w:rFonts w:cs="Arial"/>
                <w:szCs w:val="22"/>
              </w:rPr>
              <w:t>LAllen</w:t>
            </w:r>
            <w:proofErr w:type="spellEnd"/>
            <w:r>
              <w:rPr>
                <w:rFonts w:cs="Arial"/>
                <w:szCs w:val="22"/>
              </w:rPr>
              <w:t xml:space="preserve"> attended this two day, formal stage two clinical </w:t>
            </w:r>
            <w:proofErr w:type="gramStart"/>
            <w:r>
              <w:rPr>
                <w:rFonts w:cs="Arial"/>
                <w:szCs w:val="22"/>
              </w:rPr>
              <w:t>review</w:t>
            </w:r>
            <w:proofErr w:type="gramEnd"/>
            <w:r>
              <w:rPr>
                <w:rFonts w:cs="Arial"/>
                <w:szCs w:val="22"/>
              </w:rPr>
              <w:t xml:space="preserve"> to provide the public perspective on the proposals. This was a review of: Clinical Advice and Assessment Centres, Urgent Treatment and Urgent Care Centres, Care in Hospital and Centres of Excellence and Onwards Care and Recovery – Stroke Rehab. </w:t>
            </w:r>
            <w:proofErr w:type="spellStart"/>
            <w:r>
              <w:rPr>
                <w:rFonts w:cs="Arial"/>
                <w:szCs w:val="22"/>
              </w:rPr>
              <w:t>LAllen</w:t>
            </w:r>
            <w:proofErr w:type="spellEnd"/>
            <w:r>
              <w:rPr>
                <w:rFonts w:cs="Arial"/>
                <w:szCs w:val="22"/>
              </w:rPr>
              <w:t xml:space="preserve"> fed back that as panel member he was required to read several in-depth documents prior to the review meeting. The </w:t>
            </w:r>
            <w:r w:rsidR="00F34060">
              <w:rPr>
                <w:rFonts w:cs="Arial"/>
                <w:szCs w:val="22"/>
              </w:rPr>
              <w:t>CA P</w:t>
            </w:r>
            <w:r>
              <w:rPr>
                <w:rFonts w:cs="Arial"/>
                <w:szCs w:val="22"/>
              </w:rPr>
              <w:t xml:space="preserve">rinciples document was useful to guide the review of this pre-reading. </w:t>
            </w:r>
            <w:proofErr w:type="spellStart"/>
            <w:r w:rsidR="00F34060">
              <w:rPr>
                <w:rFonts w:cs="Arial"/>
                <w:szCs w:val="22"/>
              </w:rPr>
              <w:t>LAllen</w:t>
            </w:r>
            <w:proofErr w:type="spellEnd"/>
            <w:r w:rsidR="00F34060">
              <w:rPr>
                <w:rFonts w:cs="Arial"/>
                <w:szCs w:val="22"/>
              </w:rPr>
              <w:t xml:space="preserve"> feedback the </w:t>
            </w:r>
            <w:r>
              <w:rPr>
                <w:rFonts w:cs="Arial"/>
                <w:szCs w:val="22"/>
              </w:rPr>
              <w:t>following:</w:t>
            </w:r>
          </w:p>
          <w:p w:rsidR="004D563B" w:rsidRDefault="00F34060" w:rsidP="004D563B">
            <w:pPr>
              <w:pStyle w:val="ListParagraph"/>
              <w:numPr>
                <w:ilvl w:val="0"/>
                <w:numId w:val="1"/>
              </w:numPr>
            </w:pPr>
            <w:r>
              <w:t>His role as patient and public representative was to look for issues that required further clarification before the proposals went to public consultation.</w:t>
            </w:r>
          </w:p>
          <w:p w:rsidR="00F34060" w:rsidRDefault="00F34060" w:rsidP="00F34060">
            <w:pPr>
              <w:pStyle w:val="ListParagraph"/>
              <w:numPr>
                <w:ilvl w:val="0"/>
                <w:numId w:val="1"/>
              </w:numPr>
            </w:pPr>
            <w:r>
              <w:t>It was important that he felt satisfied that the proposals appeared to offer a better quality of service for patients</w:t>
            </w:r>
            <w:r w:rsidR="004A73F7">
              <w:t>.</w:t>
            </w:r>
          </w:p>
          <w:p w:rsidR="00F34060" w:rsidRDefault="00F34060" w:rsidP="00F34060">
            <w:pPr>
              <w:pStyle w:val="ListParagraph"/>
              <w:numPr>
                <w:ilvl w:val="0"/>
                <w:numId w:val="1"/>
              </w:numPr>
            </w:pPr>
            <w:r>
              <w:t>Meeting a wide range of panel members from different parts of the NHS was of great interest.</w:t>
            </w:r>
          </w:p>
          <w:p w:rsidR="00F34060" w:rsidRDefault="004A73F7" w:rsidP="00F34060">
            <w:pPr>
              <w:pStyle w:val="ListParagraph"/>
              <w:numPr>
                <w:ilvl w:val="0"/>
                <w:numId w:val="1"/>
              </w:numPr>
            </w:pPr>
            <w:r>
              <w:t>He f</w:t>
            </w:r>
            <w:r w:rsidR="00F34060">
              <w:t>elt able to raise issues and that his voice was heard.</w:t>
            </w:r>
          </w:p>
          <w:p w:rsidR="00F34060" w:rsidRDefault="00F34060" w:rsidP="00F34060">
            <w:pPr>
              <w:pStyle w:val="ListParagraph"/>
              <w:numPr>
                <w:ilvl w:val="0"/>
                <w:numId w:val="1"/>
              </w:numPr>
            </w:pPr>
            <w:r>
              <w:t>Gained some insight into possible issues that could emerge in different geographical areas within the South West in the future</w:t>
            </w:r>
          </w:p>
          <w:p w:rsidR="006042C4" w:rsidRPr="004D563B" w:rsidRDefault="006042C4" w:rsidP="0025634C">
            <w:r>
              <w:t>The review report will be shared via the Senate website once it is finalised following a further review panel looking specifically at the stroke/rehab proposals in more detail on 26</w:t>
            </w:r>
            <w:r w:rsidRPr="006042C4">
              <w:rPr>
                <w:vertAlign w:val="superscript"/>
              </w:rPr>
              <w:t>th</w:t>
            </w:r>
            <w:r>
              <w:t xml:space="preserve"> September.</w:t>
            </w:r>
          </w:p>
        </w:tc>
        <w:tc>
          <w:tcPr>
            <w:tcW w:w="1206" w:type="dxa"/>
            <w:tcBorders>
              <w:top w:val="single" w:sz="4" w:space="0" w:color="auto"/>
              <w:left w:val="single" w:sz="4" w:space="0" w:color="auto"/>
              <w:bottom w:val="single" w:sz="4" w:space="0" w:color="auto"/>
              <w:right w:val="single" w:sz="4" w:space="0" w:color="auto"/>
            </w:tcBorders>
          </w:tcPr>
          <w:p w:rsidR="0048104E" w:rsidRPr="00E572BB" w:rsidRDefault="0048104E" w:rsidP="008F2D12">
            <w:pPr>
              <w:ind w:left="91"/>
              <w:jc w:val="center"/>
              <w:rPr>
                <w:rFonts w:cs="Arial"/>
                <w:b/>
                <w:szCs w:val="22"/>
              </w:rPr>
            </w:pPr>
          </w:p>
        </w:tc>
      </w:tr>
      <w:tr w:rsidR="00D07F16"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6042C4" w:rsidP="008F2D12">
            <w:pPr>
              <w:rPr>
                <w:rFonts w:cs="Arial"/>
                <w:b/>
                <w:szCs w:val="22"/>
              </w:rPr>
            </w:pPr>
            <w:r>
              <w:rPr>
                <w:rFonts w:cs="Arial"/>
                <w:b/>
                <w:szCs w:val="22"/>
              </w:rPr>
              <w:t>2.4</w:t>
            </w:r>
          </w:p>
        </w:tc>
        <w:tc>
          <w:tcPr>
            <w:tcW w:w="7432" w:type="dxa"/>
            <w:tcBorders>
              <w:top w:val="single" w:sz="4" w:space="0" w:color="auto"/>
              <w:left w:val="single" w:sz="4" w:space="0" w:color="auto"/>
              <w:bottom w:val="single" w:sz="4" w:space="0" w:color="auto"/>
              <w:right w:val="single" w:sz="4" w:space="0" w:color="auto"/>
            </w:tcBorders>
          </w:tcPr>
          <w:p w:rsidR="0048104E" w:rsidRPr="006042C4" w:rsidRDefault="006042C4" w:rsidP="008F2D12">
            <w:pPr>
              <w:rPr>
                <w:rFonts w:cs="Arial"/>
                <w:b/>
                <w:szCs w:val="22"/>
              </w:rPr>
            </w:pPr>
            <w:r w:rsidRPr="006042C4">
              <w:rPr>
                <w:rFonts w:cs="Arial"/>
                <w:b/>
                <w:szCs w:val="22"/>
              </w:rPr>
              <w:t>Upcoming reviews</w:t>
            </w:r>
          </w:p>
        </w:tc>
        <w:tc>
          <w:tcPr>
            <w:tcW w:w="1206" w:type="dxa"/>
            <w:tcBorders>
              <w:top w:val="single" w:sz="4" w:space="0" w:color="auto"/>
              <w:left w:val="single" w:sz="4" w:space="0" w:color="auto"/>
              <w:bottom w:val="single" w:sz="4" w:space="0" w:color="auto"/>
              <w:right w:val="single" w:sz="4" w:space="0" w:color="auto"/>
            </w:tcBorders>
          </w:tcPr>
          <w:p w:rsidR="0048104E" w:rsidRPr="00E572BB" w:rsidRDefault="0048104E" w:rsidP="008F2D12">
            <w:pPr>
              <w:ind w:left="91"/>
              <w:jc w:val="center"/>
              <w:rPr>
                <w:rFonts w:cs="Arial"/>
                <w:b/>
                <w:szCs w:val="22"/>
              </w:rPr>
            </w:pPr>
          </w:p>
        </w:tc>
      </w:tr>
      <w:tr w:rsidR="00D07F16"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48104E" w:rsidP="008F2D12">
            <w:pPr>
              <w:rPr>
                <w:rFonts w:cs="Arial"/>
                <w:b/>
                <w:szCs w:val="22"/>
              </w:rPr>
            </w:pPr>
          </w:p>
        </w:tc>
        <w:tc>
          <w:tcPr>
            <w:tcW w:w="7432" w:type="dxa"/>
            <w:tcBorders>
              <w:top w:val="single" w:sz="4" w:space="0" w:color="auto"/>
              <w:left w:val="single" w:sz="4" w:space="0" w:color="auto"/>
              <w:bottom w:val="single" w:sz="4" w:space="0" w:color="auto"/>
              <w:right w:val="single" w:sz="4" w:space="0" w:color="auto"/>
            </w:tcBorders>
          </w:tcPr>
          <w:p w:rsidR="003E1F71" w:rsidRDefault="003E1F71" w:rsidP="008F2D12">
            <w:pPr>
              <w:rPr>
                <w:rFonts w:cs="Arial"/>
                <w:szCs w:val="22"/>
              </w:rPr>
            </w:pPr>
            <w:r>
              <w:rPr>
                <w:rFonts w:cs="Arial"/>
                <w:szCs w:val="22"/>
              </w:rPr>
              <w:t>The Senate is expecting to undertake stage two clinical reviews of the following</w:t>
            </w:r>
            <w:r w:rsidR="00EE6545">
              <w:rPr>
                <w:rFonts w:cs="Arial"/>
                <w:szCs w:val="22"/>
              </w:rPr>
              <w:t>.  These are expected to take place in early 2018 although as yet the timeline for these have not been agreed</w:t>
            </w:r>
            <w:r>
              <w:rPr>
                <w:rFonts w:cs="Arial"/>
                <w:szCs w:val="22"/>
              </w:rPr>
              <w:t>:</w:t>
            </w:r>
          </w:p>
          <w:p w:rsidR="0048104E" w:rsidRPr="003E1F71" w:rsidRDefault="0025634C" w:rsidP="003E1F71">
            <w:pPr>
              <w:pStyle w:val="ListParagraph"/>
              <w:numPr>
                <w:ilvl w:val="0"/>
                <w:numId w:val="2"/>
              </w:numPr>
            </w:pPr>
            <w:r w:rsidRPr="003E1F71">
              <w:t>Devon Maternity review</w:t>
            </w:r>
          </w:p>
          <w:p w:rsidR="0025634C" w:rsidRPr="003E1F71" w:rsidRDefault="0025634C" w:rsidP="003E1F71">
            <w:pPr>
              <w:pStyle w:val="ListParagraph"/>
              <w:numPr>
                <w:ilvl w:val="0"/>
                <w:numId w:val="2"/>
              </w:numPr>
            </w:pPr>
            <w:r w:rsidRPr="003E1F71">
              <w:t>North Somerset – Weston Sustainability</w:t>
            </w:r>
          </w:p>
          <w:p w:rsidR="0025634C" w:rsidRPr="003E1F71" w:rsidRDefault="0025634C" w:rsidP="003E1F71">
            <w:pPr>
              <w:pStyle w:val="ListParagraph"/>
              <w:numPr>
                <w:ilvl w:val="0"/>
                <w:numId w:val="2"/>
              </w:numPr>
            </w:pPr>
            <w:r w:rsidRPr="003E1F71">
              <w:t>Cornwall Community Services</w:t>
            </w:r>
          </w:p>
          <w:p w:rsidR="0025634C" w:rsidRDefault="0025634C" w:rsidP="003E1F71">
            <w:pPr>
              <w:pStyle w:val="ListParagraph"/>
              <w:numPr>
                <w:ilvl w:val="0"/>
                <w:numId w:val="2"/>
              </w:numPr>
            </w:pPr>
            <w:r w:rsidRPr="003E1F71">
              <w:t>BNSSG Stroke Pathway</w:t>
            </w:r>
          </w:p>
          <w:p w:rsidR="003E1F71" w:rsidRDefault="00EE6545" w:rsidP="004A73F7">
            <w:r>
              <w:t xml:space="preserve">The Senate will </w:t>
            </w:r>
            <w:r w:rsidR="004A73F7">
              <w:t>invite</w:t>
            </w:r>
            <w:r>
              <w:t xml:space="preserve"> a CA member to participate in each review and details of the time commitment for this will be sent in due course.</w:t>
            </w:r>
          </w:p>
          <w:p w:rsidR="004A73F7" w:rsidRDefault="004A73F7" w:rsidP="004A73F7"/>
          <w:p w:rsidR="004A73F7" w:rsidRDefault="004A73F7" w:rsidP="004A73F7">
            <w:r>
              <w:t xml:space="preserve">Some discussion followed about supporting CA members to contribute to </w:t>
            </w:r>
            <w:r w:rsidR="009373EF">
              <w:t xml:space="preserve">clinical </w:t>
            </w:r>
            <w:r>
              <w:t>reviews by providi</w:t>
            </w:r>
            <w:r w:rsidR="009373EF">
              <w:t>ng printed copies of documents and also to pay a ‘reading’ fee for participation.</w:t>
            </w:r>
          </w:p>
          <w:p w:rsidR="004A73F7" w:rsidRPr="004A73F7" w:rsidRDefault="009373EF" w:rsidP="009373EF">
            <w:pPr>
              <w:rPr>
                <w:b/>
              </w:rPr>
            </w:pPr>
            <w:r>
              <w:rPr>
                <w:b/>
              </w:rPr>
              <w:t xml:space="preserve">Action:  </w:t>
            </w:r>
            <w:proofErr w:type="spellStart"/>
            <w:r>
              <w:rPr>
                <w:b/>
              </w:rPr>
              <w:t>SRedka</w:t>
            </w:r>
            <w:proofErr w:type="spellEnd"/>
            <w:r>
              <w:rPr>
                <w:b/>
              </w:rPr>
              <w:t xml:space="preserve"> to look into</w:t>
            </w:r>
            <w:r w:rsidR="004A73F7" w:rsidRPr="004A73F7">
              <w:rPr>
                <w:b/>
              </w:rPr>
              <w:t xml:space="preserve"> this arrangement.</w:t>
            </w:r>
          </w:p>
        </w:tc>
        <w:tc>
          <w:tcPr>
            <w:tcW w:w="1206" w:type="dxa"/>
            <w:tcBorders>
              <w:top w:val="single" w:sz="4" w:space="0" w:color="auto"/>
              <w:left w:val="single" w:sz="4" w:space="0" w:color="auto"/>
              <w:bottom w:val="single" w:sz="4" w:space="0" w:color="auto"/>
              <w:right w:val="single" w:sz="4" w:space="0" w:color="auto"/>
            </w:tcBorders>
          </w:tcPr>
          <w:p w:rsidR="0048104E" w:rsidRDefault="0048104E" w:rsidP="008F2D12">
            <w:pPr>
              <w:ind w:left="91"/>
              <w:jc w:val="center"/>
              <w:rPr>
                <w:rFonts w:cs="Arial"/>
                <w:b/>
                <w:szCs w:val="22"/>
              </w:rPr>
            </w:pPr>
          </w:p>
          <w:p w:rsidR="004A73F7" w:rsidRDefault="004A73F7" w:rsidP="008F2D12">
            <w:pPr>
              <w:ind w:left="91"/>
              <w:jc w:val="center"/>
              <w:rPr>
                <w:rFonts w:cs="Arial"/>
                <w:b/>
                <w:szCs w:val="22"/>
              </w:rPr>
            </w:pPr>
          </w:p>
          <w:p w:rsidR="004A73F7" w:rsidRDefault="004A73F7" w:rsidP="008F2D12">
            <w:pPr>
              <w:ind w:left="91"/>
              <w:jc w:val="center"/>
              <w:rPr>
                <w:rFonts w:cs="Arial"/>
                <w:b/>
                <w:szCs w:val="22"/>
              </w:rPr>
            </w:pPr>
          </w:p>
          <w:p w:rsidR="004A73F7" w:rsidRDefault="004A73F7" w:rsidP="008F2D12">
            <w:pPr>
              <w:ind w:left="91"/>
              <w:jc w:val="center"/>
              <w:rPr>
                <w:rFonts w:cs="Arial"/>
                <w:b/>
                <w:szCs w:val="22"/>
              </w:rPr>
            </w:pPr>
          </w:p>
          <w:p w:rsidR="004A73F7" w:rsidRDefault="004A73F7" w:rsidP="008F2D12">
            <w:pPr>
              <w:ind w:left="91"/>
              <w:jc w:val="center"/>
              <w:rPr>
                <w:rFonts w:cs="Arial"/>
                <w:b/>
                <w:szCs w:val="22"/>
              </w:rPr>
            </w:pPr>
          </w:p>
          <w:p w:rsidR="004A73F7" w:rsidRDefault="004A73F7" w:rsidP="008F2D12">
            <w:pPr>
              <w:ind w:left="91"/>
              <w:jc w:val="center"/>
              <w:rPr>
                <w:rFonts w:cs="Arial"/>
                <w:b/>
                <w:szCs w:val="22"/>
              </w:rPr>
            </w:pPr>
          </w:p>
          <w:p w:rsidR="004A73F7" w:rsidRDefault="004A73F7" w:rsidP="008F2D12">
            <w:pPr>
              <w:ind w:left="91"/>
              <w:jc w:val="center"/>
              <w:rPr>
                <w:rFonts w:cs="Arial"/>
                <w:b/>
                <w:szCs w:val="22"/>
              </w:rPr>
            </w:pPr>
          </w:p>
          <w:p w:rsidR="004A73F7" w:rsidRDefault="004A73F7" w:rsidP="008F2D12">
            <w:pPr>
              <w:ind w:left="91"/>
              <w:jc w:val="center"/>
              <w:rPr>
                <w:rFonts w:cs="Arial"/>
                <w:b/>
                <w:szCs w:val="22"/>
              </w:rPr>
            </w:pPr>
          </w:p>
          <w:p w:rsidR="004A73F7" w:rsidRDefault="004A73F7" w:rsidP="008F2D12">
            <w:pPr>
              <w:ind w:left="91"/>
              <w:jc w:val="center"/>
              <w:rPr>
                <w:rFonts w:cs="Arial"/>
                <w:b/>
                <w:szCs w:val="22"/>
              </w:rPr>
            </w:pPr>
          </w:p>
          <w:p w:rsidR="004A73F7" w:rsidRDefault="004A73F7" w:rsidP="008F2D12">
            <w:pPr>
              <w:ind w:left="91"/>
              <w:jc w:val="center"/>
              <w:rPr>
                <w:rFonts w:cs="Arial"/>
                <w:b/>
                <w:szCs w:val="22"/>
              </w:rPr>
            </w:pPr>
          </w:p>
          <w:p w:rsidR="004A73F7" w:rsidRDefault="004A73F7" w:rsidP="008F2D12">
            <w:pPr>
              <w:ind w:left="91"/>
              <w:jc w:val="center"/>
              <w:rPr>
                <w:rFonts w:cs="Arial"/>
                <w:b/>
                <w:szCs w:val="22"/>
              </w:rPr>
            </w:pPr>
          </w:p>
          <w:p w:rsidR="004A73F7" w:rsidRDefault="004A73F7" w:rsidP="008F2D12">
            <w:pPr>
              <w:ind w:left="91"/>
              <w:jc w:val="center"/>
              <w:rPr>
                <w:rFonts w:cs="Arial"/>
                <w:b/>
                <w:szCs w:val="22"/>
              </w:rPr>
            </w:pPr>
          </w:p>
          <w:p w:rsidR="009373EF" w:rsidRDefault="009373EF" w:rsidP="004A73F7">
            <w:pPr>
              <w:ind w:left="91"/>
              <w:rPr>
                <w:rFonts w:cs="Arial"/>
                <w:b/>
                <w:szCs w:val="22"/>
              </w:rPr>
            </w:pPr>
          </w:p>
          <w:p w:rsidR="004A73F7" w:rsidRPr="00E572BB" w:rsidRDefault="004A73F7" w:rsidP="004A73F7">
            <w:pPr>
              <w:ind w:left="91"/>
              <w:rPr>
                <w:rFonts w:cs="Arial"/>
                <w:b/>
                <w:szCs w:val="22"/>
              </w:rPr>
            </w:pPr>
            <w:proofErr w:type="spellStart"/>
            <w:r>
              <w:rPr>
                <w:rFonts w:cs="Arial"/>
                <w:b/>
                <w:szCs w:val="22"/>
              </w:rPr>
              <w:t>SRedka</w:t>
            </w:r>
            <w:proofErr w:type="spellEnd"/>
          </w:p>
        </w:tc>
      </w:tr>
      <w:tr w:rsidR="00FC1D85"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EE6545" w:rsidP="008F2D12">
            <w:pPr>
              <w:rPr>
                <w:rFonts w:cs="Arial"/>
                <w:b/>
                <w:szCs w:val="22"/>
              </w:rPr>
            </w:pPr>
            <w:r>
              <w:rPr>
                <w:rFonts w:cs="Arial"/>
                <w:b/>
                <w:szCs w:val="22"/>
              </w:rPr>
              <w:t>2.5</w:t>
            </w:r>
          </w:p>
        </w:tc>
        <w:tc>
          <w:tcPr>
            <w:tcW w:w="7432" w:type="dxa"/>
            <w:tcBorders>
              <w:top w:val="single" w:sz="4" w:space="0" w:color="auto"/>
              <w:left w:val="single" w:sz="4" w:space="0" w:color="auto"/>
              <w:bottom w:val="single" w:sz="4" w:space="0" w:color="auto"/>
              <w:right w:val="single" w:sz="4" w:space="0" w:color="auto"/>
            </w:tcBorders>
          </w:tcPr>
          <w:p w:rsidR="0048104E" w:rsidRPr="00EE6545" w:rsidRDefault="00EE6545" w:rsidP="008F2D12">
            <w:pPr>
              <w:rPr>
                <w:rFonts w:cs="Arial"/>
                <w:b/>
                <w:szCs w:val="22"/>
              </w:rPr>
            </w:pPr>
            <w:r w:rsidRPr="00EE6545">
              <w:rPr>
                <w:rFonts w:cs="Arial"/>
                <w:b/>
                <w:szCs w:val="22"/>
              </w:rPr>
              <w:t>Cancer Alliance Public Involvement Update</w:t>
            </w:r>
          </w:p>
        </w:tc>
        <w:tc>
          <w:tcPr>
            <w:tcW w:w="1206" w:type="dxa"/>
            <w:tcBorders>
              <w:top w:val="single" w:sz="4" w:space="0" w:color="auto"/>
              <w:left w:val="single" w:sz="4" w:space="0" w:color="auto"/>
              <w:bottom w:val="single" w:sz="4" w:space="0" w:color="auto"/>
              <w:right w:val="single" w:sz="4" w:space="0" w:color="auto"/>
            </w:tcBorders>
          </w:tcPr>
          <w:p w:rsidR="0048104E" w:rsidRPr="00E572BB" w:rsidRDefault="0048104E" w:rsidP="008F2D12">
            <w:pPr>
              <w:ind w:left="91"/>
              <w:jc w:val="center"/>
              <w:rPr>
                <w:rFonts w:cs="Arial"/>
                <w:b/>
                <w:szCs w:val="22"/>
              </w:rPr>
            </w:pPr>
          </w:p>
        </w:tc>
      </w:tr>
      <w:tr w:rsidR="00FC1D85"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48104E" w:rsidP="008F2D12">
            <w:pPr>
              <w:rPr>
                <w:rFonts w:cs="Arial"/>
                <w:b/>
                <w:szCs w:val="22"/>
              </w:rPr>
            </w:pPr>
          </w:p>
        </w:tc>
        <w:tc>
          <w:tcPr>
            <w:tcW w:w="7432" w:type="dxa"/>
            <w:tcBorders>
              <w:top w:val="single" w:sz="4" w:space="0" w:color="auto"/>
              <w:left w:val="single" w:sz="4" w:space="0" w:color="auto"/>
              <w:bottom w:val="single" w:sz="4" w:space="0" w:color="auto"/>
              <w:right w:val="single" w:sz="4" w:space="0" w:color="auto"/>
            </w:tcBorders>
          </w:tcPr>
          <w:p w:rsidR="0048104E" w:rsidRPr="00EE6545" w:rsidRDefault="00EE6545" w:rsidP="008F2D12">
            <w:pPr>
              <w:rPr>
                <w:rFonts w:cs="Arial"/>
                <w:szCs w:val="22"/>
              </w:rPr>
            </w:pPr>
            <w:r>
              <w:rPr>
                <w:rFonts w:cs="Arial"/>
                <w:szCs w:val="22"/>
              </w:rPr>
              <w:t>The South West Cancer Alliance invited CA members to attend the public involvement update meeting on 28</w:t>
            </w:r>
            <w:r w:rsidRPr="00EE6545">
              <w:rPr>
                <w:rFonts w:cs="Arial"/>
                <w:szCs w:val="22"/>
              </w:rPr>
              <w:t>th</w:t>
            </w:r>
            <w:r>
              <w:rPr>
                <w:rFonts w:cs="Arial"/>
                <w:szCs w:val="22"/>
              </w:rPr>
              <w:t xml:space="preserve"> July.  </w:t>
            </w:r>
            <w:proofErr w:type="spellStart"/>
            <w:r>
              <w:rPr>
                <w:rFonts w:cs="Arial"/>
                <w:szCs w:val="22"/>
              </w:rPr>
              <w:t>GGotch</w:t>
            </w:r>
            <w:proofErr w:type="spellEnd"/>
            <w:r>
              <w:rPr>
                <w:rFonts w:cs="Arial"/>
                <w:szCs w:val="22"/>
              </w:rPr>
              <w:t xml:space="preserve">, </w:t>
            </w:r>
            <w:proofErr w:type="spellStart"/>
            <w:r w:rsidRPr="00EE6545">
              <w:rPr>
                <w:rFonts w:cs="Arial"/>
                <w:szCs w:val="22"/>
              </w:rPr>
              <w:t>PEagle</w:t>
            </w:r>
            <w:proofErr w:type="spellEnd"/>
            <w:r w:rsidRPr="00EE6545">
              <w:rPr>
                <w:rFonts w:cs="Arial"/>
                <w:szCs w:val="22"/>
              </w:rPr>
              <w:t xml:space="preserve">, </w:t>
            </w:r>
            <w:proofErr w:type="spellStart"/>
            <w:r w:rsidRPr="00EE6545">
              <w:rPr>
                <w:rFonts w:cs="Arial"/>
                <w:szCs w:val="22"/>
              </w:rPr>
              <w:t>CPuddy</w:t>
            </w:r>
            <w:proofErr w:type="spellEnd"/>
            <w:r w:rsidRPr="00EE6545">
              <w:rPr>
                <w:rFonts w:cs="Arial"/>
                <w:szCs w:val="22"/>
              </w:rPr>
              <w:t xml:space="preserve"> and </w:t>
            </w:r>
            <w:proofErr w:type="spellStart"/>
            <w:r w:rsidRPr="00EE6545">
              <w:rPr>
                <w:rFonts w:cs="Arial"/>
                <w:szCs w:val="22"/>
              </w:rPr>
              <w:t>TGodfrey</w:t>
            </w:r>
            <w:proofErr w:type="spellEnd"/>
            <w:r w:rsidRPr="00EE6545">
              <w:rPr>
                <w:rFonts w:cs="Arial"/>
                <w:szCs w:val="22"/>
              </w:rPr>
              <w:t xml:space="preserve"> all attended this and </w:t>
            </w:r>
            <w:proofErr w:type="spellStart"/>
            <w:r w:rsidRPr="00EE6545">
              <w:rPr>
                <w:rFonts w:cs="Arial"/>
                <w:szCs w:val="22"/>
              </w:rPr>
              <w:t>GGotch</w:t>
            </w:r>
            <w:proofErr w:type="spellEnd"/>
            <w:r w:rsidRPr="00EE6545">
              <w:rPr>
                <w:rFonts w:cs="Arial"/>
                <w:szCs w:val="22"/>
              </w:rPr>
              <w:t xml:space="preserve"> circulated a written update to the </w:t>
            </w:r>
            <w:r w:rsidRPr="00EE6545">
              <w:rPr>
                <w:rFonts w:cs="Arial"/>
                <w:szCs w:val="22"/>
              </w:rPr>
              <w:lastRenderedPageBreak/>
              <w:t>CA membership prior to this meeting.</w:t>
            </w:r>
          </w:p>
          <w:p w:rsidR="00EE6545" w:rsidRDefault="00EE6545" w:rsidP="008F2D12">
            <w:pPr>
              <w:rPr>
                <w:rFonts w:cs="Arial"/>
                <w:szCs w:val="22"/>
              </w:rPr>
            </w:pPr>
            <w:r w:rsidRPr="00EE6545">
              <w:rPr>
                <w:rFonts w:cs="Arial"/>
                <w:szCs w:val="22"/>
              </w:rPr>
              <w:t>It was a useful and interesting meeting which</w:t>
            </w:r>
            <w:r>
              <w:rPr>
                <w:rFonts w:cs="Arial"/>
                <w:szCs w:val="22"/>
              </w:rPr>
              <w:t xml:space="preserve"> addressed:</w:t>
            </w:r>
          </w:p>
          <w:p w:rsidR="00EE6545" w:rsidRDefault="00EE6545" w:rsidP="00EE6545">
            <w:pPr>
              <w:pStyle w:val="ListParagraph"/>
              <w:numPr>
                <w:ilvl w:val="0"/>
                <w:numId w:val="3"/>
              </w:numPr>
            </w:pPr>
            <w:r w:rsidRPr="00EE6545">
              <w:t>Achieving World Class Cancer Outcomes</w:t>
            </w:r>
            <w:proofErr w:type="gramStart"/>
            <w:r w:rsidRPr="00EE6545">
              <w:t>,  A</w:t>
            </w:r>
            <w:proofErr w:type="gramEnd"/>
            <w:r w:rsidRPr="00EE6545">
              <w:t xml:space="preserve"> Strategy for England.  John </w:t>
            </w:r>
            <w:proofErr w:type="spellStart"/>
            <w:r w:rsidRPr="00EE6545">
              <w:t>Renninson</w:t>
            </w:r>
            <w:proofErr w:type="spellEnd"/>
            <w:r w:rsidRPr="00EE6545">
              <w:t xml:space="preserve"> (Clinical Lead-peninsula Cancer Alliance)</w:t>
            </w:r>
          </w:p>
          <w:p w:rsidR="00EE6545" w:rsidRDefault="00EE6545" w:rsidP="00EE6545">
            <w:pPr>
              <w:pStyle w:val="ListParagraph"/>
              <w:numPr>
                <w:ilvl w:val="0"/>
                <w:numId w:val="3"/>
              </w:numPr>
            </w:pPr>
            <w:r w:rsidRPr="00EE6545">
              <w:t>Wessex Voices Project (Sue Newell Project Lead)</w:t>
            </w:r>
          </w:p>
          <w:p w:rsidR="00EE6545" w:rsidRPr="00EE6545" w:rsidRDefault="00EE6545" w:rsidP="00EE6545">
            <w:pPr>
              <w:pStyle w:val="ListParagraph"/>
              <w:numPr>
                <w:ilvl w:val="0"/>
                <w:numId w:val="3"/>
              </w:numPr>
            </w:pPr>
            <w:r w:rsidRPr="00EE6545">
              <w:t>Achieving Early Diagnosis (Amelia Randle Clinical Lead SWAG Cancer Alliance)</w:t>
            </w:r>
          </w:p>
          <w:p w:rsidR="00EE6545" w:rsidRPr="00EE6545" w:rsidRDefault="00EE6545" w:rsidP="00EE6545">
            <w:pPr>
              <w:pStyle w:val="ListParagraph"/>
              <w:numPr>
                <w:ilvl w:val="0"/>
                <w:numId w:val="3"/>
              </w:numPr>
            </w:pPr>
            <w:r w:rsidRPr="00EE6545">
              <w:t xml:space="preserve">Improving Quality of Life after Treatment –Living with and Beyond Cancer.  Emma Ryan Macmillan Cancer Project Manager </w:t>
            </w:r>
          </w:p>
          <w:p w:rsidR="00EE6545" w:rsidRDefault="00EE6545" w:rsidP="00EE6545">
            <w:pPr>
              <w:pStyle w:val="ListParagraph"/>
              <w:numPr>
                <w:ilvl w:val="0"/>
                <w:numId w:val="3"/>
              </w:numPr>
              <w:rPr>
                <w:b/>
              </w:rPr>
            </w:pPr>
            <w:r w:rsidRPr="00EE6545">
              <w:t>The value of Patient and Public Engagement</w:t>
            </w:r>
            <w:r>
              <w:t>.</w:t>
            </w:r>
            <w:r w:rsidRPr="00EE6545">
              <w:t xml:space="preserve"> Lynn </w:t>
            </w:r>
            <w:proofErr w:type="spellStart"/>
            <w:r w:rsidRPr="00EE6545">
              <w:t>Kilner</w:t>
            </w:r>
            <w:proofErr w:type="spellEnd"/>
            <w:r w:rsidRPr="00EE6545">
              <w:t xml:space="preserve"> Programme Manager Peninsula Cancer Alliance</w:t>
            </w:r>
            <w:r>
              <w:rPr>
                <w:b/>
              </w:rPr>
              <w:t>.</w:t>
            </w:r>
          </w:p>
          <w:p w:rsidR="00EE6545" w:rsidRPr="00EE6545" w:rsidRDefault="00EE6545" w:rsidP="008F2D12">
            <w:proofErr w:type="spellStart"/>
            <w:r w:rsidRPr="00EE6545">
              <w:t>EDerrick</w:t>
            </w:r>
            <w:proofErr w:type="spellEnd"/>
            <w:r w:rsidRPr="00EE6545">
              <w:t xml:space="preserve"> from the Cancer Alliance has confirmed that they will be in contact in due course with the ‘next steps’ plan.</w:t>
            </w:r>
          </w:p>
        </w:tc>
        <w:tc>
          <w:tcPr>
            <w:tcW w:w="1206" w:type="dxa"/>
            <w:tcBorders>
              <w:top w:val="single" w:sz="4" w:space="0" w:color="auto"/>
              <w:left w:val="single" w:sz="4" w:space="0" w:color="auto"/>
              <w:bottom w:val="single" w:sz="4" w:space="0" w:color="auto"/>
              <w:right w:val="single" w:sz="4" w:space="0" w:color="auto"/>
            </w:tcBorders>
          </w:tcPr>
          <w:p w:rsidR="0048104E" w:rsidRPr="00E572BB" w:rsidRDefault="0048104E" w:rsidP="008F2D12">
            <w:pPr>
              <w:ind w:left="91"/>
              <w:jc w:val="center"/>
              <w:rPr>
                <w:rFonts w:cs="Arial"/>
                <w:b/>
                <w:szCs w:val="22"/>
              </w:rPr>
            </w:pPr>
          </w:p>
        </w:tc>
      </w:tr>
      <w:tr w:rsidR="00FC1D85"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EE6545" w:rsidP="008F2D12">
            <w:pPr>
              <w:rPr>
                <w:rFonts w:cs="Arial"/>
                <w:b/>
                <w:szCs w:val="22"/>
              </w:rPr>
            </w:pPr>
            <w:r>
              <w:rPr>
                <w:rFonts w:cs="Arial"/>
                <w:b/>
                <w:szCs w:val="22"/>
              </w:rPr>
              <w:lastRenderedPageBreak/>
              <w:t>2.6</w:t>
            </w:r>
          </w:p>
        </w:tc>
        <w:tc>
          <w:tcPr>
            <w:tcW w:w="7432" w:type="dxa"/>
            <w:tcBorders>
              <w:top w:val="single" w:sz="4" w:space="0" w:color="auto"/>
              <w:left w:val="single" w:sz="4" w:space="0" w:color="auto"/>
              <w:bottom w:val="single" w:sz="4" w:space="0" w:color="auto"/>
              <w:right w:val="single" w:sz="4" w:space="0" w:color="auto"/>
            </w:tcBorders>
          </w:tcPr>
          <w:p w:rsidR="0048104E" w:rsidRPr="00EE6545" w:rsidRDefault="00EE6545" w:rsidP="008F2D12">
            <w:pPr>
              <w:rPr>
                <w:rFonts w:cs="Arial"/>
                <w:b/>
                <w:szCs w:val="22"/>
              </w:rPr>
            </w:pPr>
            <w:r w:rsidRPr="00EE6545">
              <w:rPr>
                <w:rFonts w:cs="Arial"/>
                <w:b/>
                <w:szCs w:val="22"/>
              </w:rPr>
              <w:t>New Chair</w:t>
            </w:r>
          </w:p>
        </w:tc>
        <w:tc>
          <w:tcPr>
            <w:tcW w:w="1206" w:type="dxa"/>
            <w:tcBorders>
              <w:top w:val="single" w:sz="4" w:space="0" w:color="auto"/>
              <w:left w:val="single" w:sz="4" w:space="0" w:color="auto"/>
              <w:bottom w:val="single" w:sz="4" w:space="0" w:color="auto"/>
              <w:right w:val="single" w:sz="4" w:space="0" w:color="auto"/>
            </w:tcBorders>
          </w:tcPr>
          <w:p w:rsidR="0048104E" w:rsidRPr="00E572BB" w:rsidRDefault="0048104E" w:rsidP="008F2D12">
            <w:pPr>
              <w:ind w:left="91"/>
              <w:jc w:val="center"/>
              <w:rPr>
                <w:rFonts w:cs="Arial"/>
                <w:b/>
                <w:szCs w:val="22"/>
              </w:rPr>
            </w:pPr>
          </w:p>
        </w:tc>
      </w:tr>
      <w:tr w:rsidR="00FC1D85"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48104E" w:rsidP="008F2D12">
            <w:pPr>
              <w:rPr>
                <w:rFonts w:cs="Arial"/>
                <w:b/>
                <w:szCs w:val="22"/>
              </w:rPr>
            </w:pPr>
          </w:p>
        </w:tc>
        <w:tc>
          <w:tcPr>
            <w:tcW w:w="7432" w:type="dxa"/>
            <w:tcBorders>
              <w:top w:val="single" w:sz="4" w:space="0" w:color="auto"/>
              <w:left w:val="single" w:sz="4" w:space="0" w:color="auto"/>
              <w:bottom w:val="single" w:sz="4" w:space="0" w:color="auto"/>
              <w:right w:val="single" w:sz="4" w:space="0" w:color="auto"/>
            </w:tcBorders>
          </w:tcPr>
          <w:p w:rsidR="0048104E" w:rsidRDefault="00EE6545" w:rsidP="00775EE6">
            <w:pPr>
              <w:rPr>
                <w:rFonts w:cs="Arial"/>
                <w:szCs w:val="22"/>
              </w:rPr>
            </w:pPr>
            <w:proofErr w:type="spellStart"/>
            <w:r>
              <w:rPr>
                <w:rFonts w:cs="Arial"/>
                <w:szCs w:val="22"/>
              </w:rPr>
              <w:t>KDixon’s</w:t>
            </w:r>
            <w:proofErr w:type="spellEnd"/>
            <w:r>
              <w:rPr>
                <w:rFonts w:cs="Arial"/>
                <w:szCs w:val="22"/>
              </w:rPr>
              <w:t xml:space="preserve"> tenure as Chair of the CA runs until February 2018.  </w:t>
            </w:r>
            <w:r w:rsidR="00775EE6">
              <w:rPr>
                <w:rFonts w:cs="Arial"/>
                <w:szCs w:val="22"/>
              </w:rPr>
              <w:t xml:space="preserve">Although </w:t>
            </w:r>
            <w:proofErr w:type="spellStart"/>
            <w:r w:rsidR="00775EE6">
              <w:rPr>
                <w:rFonts w:cs="Arial"/>
                <w:szCs w:val="22"/>
              </w:rPr>
              <w:t>KDixon</w:t>
            </w:r>
            <w:proofErr w:type="spellEnd"/>
            <w:r w:rsidR="00775EE6">
              <w:rPr>
                <w:rFonts w:cs="Arial"/>
                <w:szCs w:val="22"/>
              </w:rPr>
              <w:t xml:space="preserve"> is happy to stay on as the Chair until a new Chair is identified, if anyone is interested in taking on this role please express your interest to </w:t>
            </w:r>
            <w:proofErr w:type="spellStart"/>
            <w:r w:rsidR="00775EE6">
              <w:rPr>
                <w:rFonts w:cs="Arial"/>
                <w:szCs w:val="22"/>
              </w:rPr>
              <w:t>SRedka</w:t>
            </w:r>
            <w:proofErr w:type="spellEnd"/>
            <w:r w:rsidR="00775EE6">
              <w:rPr>
                <w:rFonts w:cs="Arial"/>
                <w:szCs w:val="22"/>
              </w:rPr>
              <w:t>.</w:t>
            </w:r>
            <w:r w:rsidR="00B567CB">
              <w:rPr>
                <w:rFonts w:cs="Arial"/>
                <w:szCs w:val="22"/>
              </w:rPr>
              <w:t xml:space="preserve"> </w:t>
            </w:r>
            <w:r w:rsidR="00B567CB" w:rsidRPr="00B567CB">
              <w:rPr>
                <w:rFonts w:cs="Arial"/>
                <w:b/>
                <w:szCs w:val="22"/>
              </w:rPr>
              <w:t>Action: All.</w:t>
            </w:r>
          </w:p>
          <w:p w:rsidR="00775EE6" w:rsidRDefault="00775EE6" w:rsidP="00775EE6">
            <w:pPr>
              <w:rPr>
                <w:rFonts w:cs="Arial"/>
                <w:szCs w:val="22"/>
              </w:rPr>
            </w:pPr>
            <w:r>
              <w:rPr>
                <w:rFonts w:cs="Arial"/>
                <w:szCs w:val="22"/>
              </w:rPr>
              <w:t>Following this discussion, it was raised that many of the original CA members are also nearing the end of their tenure</w:t>
            </w:r>
            <w:r w:rsidR="00B567CB">
              <w:rPr>
                <w:rFonts w:cs="Arial"/>
                <w:szCs w:val="22"/>
              </w:rPr>
              <w:t>.</w:t>
            </w:r>
            <w:r>
              <w:rPr>
                <w:rFonts w:cs="Arial"/>
                <w:szCs w:val="22"/>
              </w:rPr>
              <w:t xml:space="preserve"> It was agreed that these CA members could continue in their role if they wished, as long as their Healthwatch was supportive of this. </w:t>
            </w:r>
          </w:p>
          <w:p w:rsidR="00775EE6" w:rsidRPr="00775EE6" w:rsidRDefault="00775EE6" w:rsidP="00775EE6">
            <w:pPr>
              <w:rPr>
                <w:rFonts w:cs="Arial"/>
                <w:b/>
                <w:szCs w:val="22"/>
              </w:rPr>
            </w:pPr>
            <w:r w:rsidRPr="00775EE6">
              <w:rPr>
                <w:rFonts w:cs="Arial"/>
                <w:b/>
                <w:szCs w:val="22"/>
              </w:rPr>
              <w:t xml:space="preserve">Action: </w:t>
            </w:r>
            <w:proofErr w:type="spellStart"/>
            <w:r w:rsidRPr="00775EE6">
              <w:rPr>
                <w:rFonts w:cs="Arial"/>
                <w:b/>
                <w:szCs w:val="22"/>
              </w:rPr>
              <w:t>SRedka</w:t>
            </w:r>
            <w:proofErr w:type="spellEnd"/>
            <w:r w:rsidRPr="00775EE6">
              <w:rPr>
                <w:rFonts w:cs="Arial"/>
                <w:b/>
                <w:szCs w:val="22"/>
              </w:rPr>
              <w:t xml:space="preserve"> will follow this up to formally agree this for each relevant CA member.</w:t>
            </w:r>
          </w:p>
        </w:tc>
        <w:tc>
          <w:tcPr>
            <w:tcW w:w="1206" w:type="dxa"/>
            <w:tcBorders>
              <w:top w:val="single" w:sz="4" w:space="0" w:color="auto"/>
              <w:left w:val="single" w:sz="4" w:space="0" w:color="auto"/>
              <w:bottom w:val="single" w:sz="4" w:space="0" w:color="auto"/>
              <w:right w:val="single" w:sz="4" w:space="0" w:color="auto"/>
            </w:tcBorders>
          </w:tcPr>
          <w:p w:rsidR="0048104E" w:rsidRDefault="0048104E" w:rsidP="008F2D12">
            <w:pPr>
              <w:ind w:left="91"/>
              <w:jc w:val="center"/>
              <w:rPr>
                <w:rFonts w:cs="Arial"/>
                <w:b/>
                <w:szCs w:val="22"/>
              </w:rPr>
            </w:pPr>
          </w:p>
          <w:p w:rsidR="00B567CB" w:rsidRDefault="00B567CB" w:rsidP="008F2D12">
            <w:pPr>
              <w:ind w:left="91"/>
              <w:jc w:val="center"/>
              <w:rPr>
                <w:rFonts w:cs="Arial"/>
                <w:b/>
                <w:szCs w:val="22"/>
              </w:rPr>
            </w:pPr>
          </w:p>
          <w:p w:rsidR="00B567CB" w:rsidRDefault="00B567CB" w:rsidP="008F2D12">
            <w:pPr>
              <w:ind w:left="91"/>
              <w:jc w:val="center"/>
              <w:rPr>
                <w:rFonts w:cs="Arial"/>
                <w:b/>
                <w:szCs w:val="22"/>
              </w:rPr>
            </w:pPr>
          </w:p>
          <w:p w:rsidR="00775EE6" w:rsidRDefault="00B567CB" w:rsidP="00B567CB">
            <w:pPr>
              <w:ind w:left="91"/>
              <w:rPr>
                <w:rFonts w:cs="Arial"/>
                <w:b/>
                <w:szCs w:val="22"/>
              </w:rPr>
            </w:pPr>
            <w:r>
              <w:rPr>
                <w:rFonts w:cs="Arial"/>
                <w:b/>
                <w:szCs w:val="22"/>
              </w:rPr>
              <w:t>All</w:t>
            </w:r>
          </w:p>
          <w:p w:rsidR="00775EE6" w:rsidRDefault="00775EE6" w:rsidP="008F2D12">
            <w:pPr>
              <w:ind w:left="91"/>
              <w:jc w:val="center"/>
              <w:rPr>
                <w:rFonts w:cs="Arial"/>
                <w:b/>
                <w:szCs w:val="22"/>
              </w:rPr>
            </w:pPr>
          </w:p>
          <w:p w:rsidR="00775EE6" w:rsidRDefault="00775EE6" w:rsidP="008F2D12">
            <w:pPr>
              <w:ind w:left="91"/>
              <w:jc w:val="center"/>
              <w:rPr>
                <w:rFonts w:cs="Arial"/>
                <w:b/>
                <w:szCs w:val="22"/>
              </w:rPr>
            </w:pPr>
          </w:p>
          <w:p w:rsidR="00775EE6" w:rsidRDefault="00775EE6" w:rsidP="008F2D12">
            <w:pPr>
              <w:ind w:left="91"/>
              <w:jc w:val="center"/>
              <w:rPr>
                <w:rFonts w:cs="Arial"/>
                <w:b/>
                <w:szCs w:val="22"/>
              </w:rPr>
            </w:pPr>
          </w:p>
          <w:p w:rsidR="00775EE6" w:rsidRDefault="00775EE6" w:rsidP="008F2D12">
            <w:pPr>
              <w:ind w:left="91"/>
              <w:jc w:val="center"/>
              <w:rPr>
                <w:rFonts w:cs="Arial"/>
                <w:b/>
                <w:szCs w:val="22"/>
              </w:rPr>
            </w:pPr>
          </w:p>
          <w:p w:rsidR="00775EE6" w:rsidRDefault="00775EE6" w:rsidP="008F2D12">
            <w:pPr>
              <w:ind w:left="91"/>
              <w:jc w:val="center"/>
              <w:rPr>
                <w:rFonts w:cs="Arial"/>
                <w:b/>
                <w:szCs w:val="22"/>
              </w:rPr>
            </w:pPr>
          </w:p>
          <w:p w:rsidR="00775EE6" w:rsidRPr="00E572BB" w:rsidRDefault="00775EE6" w:rsidP="00775EE6">
            <w:pPr>
              <w:ind w:left="91"/>
              <w:rPr>
                <w:rFonts w:cs="Arial"/>
                <w:b/>
                <w:szCs w:val="22"/>
              </w:rPr>
            </w:pPr>
            <w:proofErr w:type="spellStart"/>
            <w:r>
              <w:rPr>
                <w:rFonts w:cs="Arial"/>
                <w:b/>
                <w:szCs w:val="22"/>
              </w:rPr>
              <w:t>SRedka</w:t>
            </w:r>
            <w:proofErr w:type="spellEnd"/>
          </w:p>
        </w:tc>
      </w:tr>
      <w:tr w:rsidR="00FC1D85"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834467" w:rsidP="008F2D12">
            <w:pPr>
              <w:rPr>
                <w:rFonts w:cs="Arial"/>
                <w:b/>
                <w:szCs w:val="22"/>
              </w:rPr>
            </w:pPr>
            <w:r>
              <w:rPr>
                <w:rFonts w:cs="Arial"/>
                <w:b/>
                <w:szCs w:val="22"/>
              </w:rPr>
              <w:t>3</w:t>
            </w:r>
          </w:p>
        </w:tc>
        <w:tc>
          <w:tcPr>
            <w:tcW w:w="7432" w:type="dxa"/>
            <w:tcBorders>
              <w:top w:val="single" w:sz="4" w:space="0" w:color="auto"/>
              <w:left w:val="single" w:sz="4" w:space="0" w:color="auto"/>
              <w:bottom w:val="single" w:sz="4" w:space="0" w:color="auto"/>
              <w:right w:val="single" w:sz="4" w:space="0" w:color="auto"/>
            </w:tcBorders>
          </w:tcPr>
          <w:p w:rsidR="0048104E" w:rsidRPr="00834467" w:rsidRDefault="00834467" w:rsidP="00834467">
            <w:pPr>
              <w:rPr>
                <w:rFonts w:cs="Arial"/>
                <w:b/>
                <w:szCs w:val="22"/>
              </w:rPr>
            </w:pPr>
            <w:r w:rsidRPr="00834467">
              <w:rPr>
                <w:rFonts w:cs="Arial"/>
                <w:b/>
                <w:szCs w:val="22"/>
              </w:rPr>
              <w:t>Discussion Topic: Mental Health Update</w:t>
            </w:r>
          </w:p>
        </w:tc>
        <w:tc>
          <w:tcPr>
            <w:tcW w:w="1206" w:type="dxa"/>
            <w:tcBorders>
              <w:top w:val="single" w:sz="4" w:space="0" w:color="auto"/>
              <w:left w:val="single" w:sz="4" w:space="0" w:color="auto"/>
              <w:bottom w:val="single" w:sz="4" w:space="0" w:color="auto"/>
              <w:right w:val="single" w:sz="4" w:space="0" w:color="auto"/>
            </w:tcBorders>
          </w:tcPr>
          <w:p w:rsidR="0048104E" w:rsidRPr="00E572BB" w:rsidRDefault="0048104E" w:rsidP="008F2D12">
            <w:pPr>
              <w:ind w:left="91"/>
              <w:jc w:val="center"/>
              <w:rPr>
                <w:rFonts w:cs="Arial"/>
                <w:b/>
                <w:szCs w:val="22"/>
              </w:rPr>
            </w:pPr>
          </w:p>
        </w:tc>
      </w:tr>
      <w:tr w:rsidR="00FC1D85"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48104E" w:rsidP="008F2D12">
            <w:pPr>
              <w:rPr>
                <w:rFonts w:cs="Arial"/>
                <w:b/>
                <w:szCs w:val="22"/>
              </w:rPr>
            </w:pPr>
          </w:p>
        </w:tc>
        <w:tc>
          <w:tcPr>
            <w:tcW w:w="7432" w:type="dxa"/>
            <w:tcBorders>
              <w:top w:val="single" w:sz="4" w:space="0" w:color="auto"/>
              <w:left w:val="single" w:sz="4" w:space="0" w:color="auto"/>
              <w:bottom w:val="single" w:sz="4" w:space="0" w:color="auto"/>
              <w:right w:val="single" w:sz="4" w:space="0" w:color="auto"/>
            </w:tcBorders>
          </w:tcPr>
          <w:p w:rsidR="0048104E" w:rsidRDefault="00834467" w:rsidP="00CD0477">
            <w:pPr>
              <w:rPr>
                <w:rFonts w:cs="Arial"/>
                <w:szCs w:val="22"/>
              </w:rPr>
            </w:pPr>
            <w:proofErr w:type="spellStart"/>
            <w:r>
              <w:rPr>
                <w:rFonts w:cs="Arial"/>
                <w:szCs w:val="22"/>
              </w:rPr>
              <w:t>SWarren</w:t>
            </w:r>
            <w:proofErr w:type="spellEnd"/>
            <w:r>
              <w:rPr>
                <w:rFonts w:cs="Arial"/>
                <w:szCs w:val="22"/>
              </w:rPr>
              <w:t xml:space="preserve"> provided an update on the current priorities for the South West Mental Health Clinical Network. This includes</w:t>
            </w:r>
            <w:r w:rsidR="00CD0477">
              <w:rPr>
                <w:rFonts w:cs="Arial"/>
                <w:szCs w:val="22"/>
              </w:rPr>
              <w:t>: R</w:t>
            </w:r>
            <w:r>
              <w:rPr>
                <w:rFonts w:cs="Arial"/>
                <w:szCs w:val="22"/>
              </w:rPr>
              <w:t>educing suicide by 10% by 2020/21</w:t>
            </w:r>
            <w:r w:rsidR="00CD0477">
              <w:rPr>
                <w:rFonts w:cs="Arial"/>
                <w:szCs w:val="22"/>
              </w:rPr>
              <w:t>; P</w:t>
            </w:r>
            <w:r>
              <w:rPr>
                <w:rFonts w:cs="Arial"/>
                <w:szCs w:val="22"/>
              </w:rPr>
              <w:t>hysical health</w:t>
            </w:r>
            <w:r w:rsidR="00B567CB">
              <w:rPr>
                <w:rFonts w:cs="Arial"/>
                <w:szCs w:val="22"/>
              </w:rPr>
              <w:t xml:space="preserve"> </w:t>
            </w:r>
            <w:r>
              <w:rPr>
                <w:rFonts w:cs="Arial"/>
                <w:szCs w:val="22"/>
              </w:rPr>
              <w:t>checks for patients with serious mental health issues; Access and expansion of services with a national focus on elderly and black and minority (BME) groups</w:t>
            </w:r>
            <w:r w:rsidR="00B567CB">
              <w:rPr>
                <w:rFonts w:cs="Arial"/>
                <w:szCs w:val="22"/>
              </w:rPr>
              <w:t>. The f</w:t>
            </w:r>
            <w:r>
              <w:rPr>
                <w:rFonts w:cs="Arial"/>
                <w:szCs w:val="22"/>
              </w:rPr>
              <w:t xml:space="preserve">ocus in </w:t>
            </w:r>
            <w:r w:rsidR="00B567CB">
              <w:rPr>
                <w:rFonts w:cs="Arial"/>
                <w:szCs w:val="22"/>
              </w:rPr>
              <w:t xml:space="preserve">the </w:t>
            </w:r>
            <w:r>
              <w:rPr>
                <w:rFonts w:cs="Arial"/>
                <w:szCs w:val="22"/>
              </w:rPr>
              <w:t xml:space="preserve">South West is required </w:t>
            </w:r>
            <w:r w:rsidR="00CD0477">
              <w:rPr>
                <w:rFonts w:cs="Arial"/>
                <w:szCs w:val="22"/>
              </w:rPr>
              <w:t xml:space="preserve">for </w:t>
            </w:r>
            <w:r>
              <w:rPr>
                <w:rFonts w:cs="Arial"/>
                <w:szCs w:val="22"/>
              </w:rPr>
              <w:t>the farming community</w:t>
            </w:r>
            <w:r w:rsidR="007E1096">
              <w:rPr>
                <w:rFonts w:cs="Arial"/>
                <w:szCs w:val="22"/>
              </w:rPr>
              <w:t xml:space="preserve"> and those who do not speak English as their first langua</w:t>
            </w:r>
            <w:r w:rsidR="00CD0477">
              <w:rPr>
                <w:rFonts w:cs="Arial"/>
                <w:szCs w:val="22"/>
              </w:rPr>
              <w:t>ge; Workforce is a recurring theme including burnout of staff working within the mental health sector.</w:t>
            </w:r>
          </w:p>
          <w:p w:rsidR="00CD0477" w:rsidRDefault="00CD0477" w:rsidP="00CD0477">
            <w:pPr>
              <w:rPr>
                <w:rFonts w:cs="Arial"/>
                <w:szCs w:val="22"/>
              </w:rPr>
            </w:pPr>
            <w:r>
              <w:rPr>
                <w:rFonts w:cs="Arial"/>
                <w:szCs w:val="22"/>
              </w:rPr>
              <w:t>The Mental Health Clinical Network are keen to link in and engage with people with lived experience of mental health issues and asked of the CA what they could recommend and if they had any ideas about who and how to do this. The following points were put forward:</w:t>
            </w:r>
          </w:p>
          <w:p w:rsidR="00CD0477" w:rsidRDefault="00CD0477" w:rsidP="00CD0477">
            <w:pPr>
              <w:pStyle w:val="ListParagraph"/>
              <w:numPr>
                <w:ilvl w:val="0"/>
                <w:numId w:val="4"/>
              </w:numPr>
            </w:pPr>
            <w:r>
              <w:t>Healthwatch South Gloucestershire is conducting an ‘enter and view’ review in a mental health service in October. Mental Health Network to forward specific questions to include in this.</w:t>
            </w:r>
          </w:p>
          <w:p w:rsidR="00CD0477" w:rsidRDefault="007C1FE0" w:rsidP="00CD0477">
            <w:pPr>
              <w:pStyle w:val="ListParagraph"/>
              <w:numPr>
                <w:ilvl w:val="0"/>
                <w:numId w:val="4"/>
              </w:numPr>
            </w:pPr>
            <w:r>
              <w:t>Trying to reach both those patients already in the system as well as those wanting to get into the system.</w:t>
            </w:r>
          </w:p>
          <w:p w:rsidR="007C1FE0" w:rsidRDefault="007C1FE0" w:rsidP="00CD0477">
            <w:pPr>
              <w:pStyle w:val="ListParagraph"/>
              <w:numPr>
                <w:ilvl w:val="0"/>
                <w:numId w:val="4"/>
              </w:numPr>
            </w:pPr>
            <w:r>
              <w:t>Advocacy as an opportunity to engage.</w:t>
            </w:r>
          </w:p>
          <w:p w:rsidR="007C1FE0" w:rsidRDefault="007C1FE0" w:rsidP="007C1FE0">
            <w:pPr>
              <w:pStyle w:val="ListParagraph"/>
              <w:numPr>
                <w:ilvl w:val="0"/>
                <w:numId w:val="4"/>
              </w:numPr>
            </w:pPr>
            <w:r>
              <w:t xml:space="preserve">From </w:t>
            </w:r>
            <w:r w:rsidR="00B567CB">
              <w:t xml:space="preserve">the </w:t>
            </w:r>
            <w:r>
              <w:t>young person perspective – more needs to be done to prevent the need for admission. Supporting schools.</w:t>
            </w:r>
          </w:p>
          <w:p w:rsidR="007C1FE0" w:rsidRDefault="007C1FE0" w:rsidP="007C1FE0">
            <w:pPr>
              <w:pStyle w:val="ListParagraph"/>
              <w:numPr>
                <w:ilvl w:val="0"/>
                <w:numId w:val="4"/>
              </w:numPr>
            </w:pPr>
            <w:r>
              <w:t xml:space="preserve">Role of the third sector which is a huge provider and under acknowledged.  Third sector holds more street cred than local </w:t>
            </w:r>
            <w:r>
              <w:lastRenderedPageBreak/>
              <w:t>authority services.</w:t>
            </w:r>
          </w:p>
          <w:p w:rsidR="007C1FE0" w:rsidRDefault="007C1FE0" w:rsidP="007C1FE0">
            <w:pPr>
              <w:pStyle w:val="ListParagraph"/>
              <w:numPr>
                <w:ilvl w:val="0"/>
                <w:numId w:val="4"/>
              </w:numPr>
            </w:pPr>
            <w:r>
              <w:t>Mental health awareness and first aid.</w:t>
            </w:r>
          </w:p>
          <w:p w:rsidR="007C1FE0" w:rsidRDefault="007C1FE0" w:rsidP="007C1FE0">
            <w:pPr>
              <w:pStyle w:val="ListParagraph"/>
              <w:numPr>
                <w:ilvl w:val="0"/>
                <w:numId w:val="4"/>
              </w:numPr>
            </w:pPr>
            <w:r>
              <w:t xml:space="preserve">Input from health visitors – </w:t>
            </w:r>
            <w:proofErr w:type="spellStart"/>
            <w:r>
              <w:t>eg</w:t>
            </w:r>
            <w:proofErr w:type="spellEnd"/>
            <w:r>
              <w:t xml:space="preserve"> </w:t>
            </w:r>
            <w:r w:rsidR="00C4096C">
              <w:t xml:space="preserve">early days following birth </w:t>
            </w:r>
          </w:p>
          <w:p w:rsidR="00C4096C" w:rsidRDefault="00C4096C" w:rsidP="007C1FE0">
            <w:pPr>
              <w:pStyle w:val="ListParagraph"/>
              <w:numPr>
                <w:ilvl w:val="0"/>
                <w:numId w:val="4"/>
              </w:numPr>
            </w:pPr>
            <w:r>
              <w:t xml:space="preserve">Healthwatch Cornwall is currently </w:t>
            </w:r>
            <w:r w:rsidR="00FC1D85">
              <w:t>undertaking some work within mental health sector – keen to link in with the Clinical Network.</w:t>
            </w:r>
          </w:p>
          <w:p w:rsidR="00FC1D85" w:rsidRDefault="00FC1D85" w:rsidP="007C1FE0">
            <w:pPr>
              <w:pStyle w:val="ListParagraph"/>
              <w:numPr>
                <w:ilvl w:val="0"/>
                <w:numId w:val="4"/>
              </w:numPr>
            </w:pPr>
            <w:r>
              <w:t xml:space="preserve">Partner with organisations </w:t>
            </w:r>
            <w:proofErr w:type="gramStart"/>
            <w:r>
              <w:t>who</w:t>
            </w:r>
            <w:proofErr w:type="gramEnd"/>
            <w:r>
              <w:t xml:space="preserve"> are already linking to people with mental health issues.</w:t>
            </w:r>
          </w:p>
          <w:p w:rsidR="00FC1D85" w:rsidRDefault="00FC1D85" w:rsidP="00FC1D85">
            <w:pPr>
              <w:pStyle w:val="ListParagraph"/>
              <w:numPr>
                <w:ilvl w:val="0"/>
                <w:numId w:val="4"/>
              </w:numPr>
            </w:pPr>
            <w:r>
              <w:t>Healthwatch North Somerset has successfully linked with and rolled out work with Weston College.</w:t>
            </w:r>
          </w:p>
          <w:p w:rsidR="00FC1D85" w:rsidRDefault="00FC1D85" w:rsidP="00FC1D85">
            <w:pPr>
              <w:pStyle w:val="ListParagraph"/>
              <w:numPr>
                <w:ilvl w:val="0"/>
                <w:numId w:val="4"/>
              </w:numPr>
            </w:pPr>
            <w:r>
              <w:t>Healthwatch Torbay working towards implementing a health and wellbeing centre as part of Paignton library to provide opportunity to access patients prior to GP access.</w:t>
            </w:r>
          </w:p>
          <w:p w:rsidR="00426D0E" w:rsidRDefault="00FC1D85" w:rsidP="00426D0E">
            <w:pPr>
              <w:pStyle w:val="ListParagraph"/>
              <w:numPr>
                <w:ilvl w:val="0"/>
                <w:numId w:val="4"/>
              </w:numPr>
            </w:pPr>
            <w:r>
              <w:t>Mental health issues are not always related to people from deprived situations.  There is a large cohort of people from semi affluent groups who have low level needs and who are hard to engage.</w:t>
            </w:r>
          </w:p>
          <w:p w:rsidR="00FC1D85" w:rsidRDefault="00FC1D85" w:rsidP="00FC1D85">
            <w:pPr>
              <w:pStyle w:val="ListParagraph"/>
              <w:numPr>
                <w:ilvl w:val="0"/>
                <w:numId w:val="4"/>
              </w:numPr>
            </w:pPr>
            <w:r>
              <w:t>Plymouth has a peer led mental health network which most of the larger organisations have signed up to with the focus on awareness, engagement and prevention.</w:t>
            </w:r>
          </w:p>
          <w:p w:rsidR="00FC1D85" w:rsidRDefault="00FC1D85" w:rsidP="00FC1D85">
            <w:pPr>
              <w:pStyle w:val="ListParagraph"/>
              <w:numPr>
                <w:ilvl w:val="0"/>
                <w:numId w:val="4"/>
              </w:numPr>
            </w:pPr>
            <w:r>
              <w:t>Contact available in South Gloucestershire area with a health visitor who links with the travelling community.</w:t>
            </w:r>
          </w:p>
          <w:p w:rsidR="00FC1D85" w:rsidRDefault="00FC1D85" w:rsidP="00FC1D85">
            <w:pPr>
              <w:pStyle w:val="ListParagraph"/>
              <w:numPr>
                <w:ilvl w:val="0"/>
                <w:numId w:val="4"/>
              </w:numPr>
            </w:pPr>
            <w:r>
              <w:t xml:space="preserve">Victim support agency associated with the local court in North Somerset would be a good organisation to link with to gain access to mental health </w:t>
            </w:r>
            <w:r w:rsidR="00426D0E">
              <w:t>patients</w:t>
            </w:r>
            <w:r>
              <w:t>.</w:t>
            </w:r>
          </w:p>
          <w:p w:rsidR="00426D0E" w:rsidRPr="00426D0E" w:rsidRDefault="00426D0E" w:rsidP="00426D0E">
            <w:pPr>
              <w:rPr>
                <w:b/>
              </w:rPr>
            </w:pPr>
            <w:r w:rsidRPr="00426D0E">
              <w:rPr>
                <w:b/>
              </w:rPr>
              <w:t>Action: All CA members to fe</w:t>
            </w:r>
            <w:r w:rsidR="002E3288">
              <w:rPr>
                <w:b/>
              </w:rPr>
              <w:t>e</w:t>
            </w:r>
            <w:bookmarkStart w:id="0" w:name="_GoBack"/>
            <w:bookmarkEnd w:id="0"/>
            <w:r w:rsidRPr="00426D0E">
              <w:rPr>
                <w:b/>
              </w:rPr>
              <w:t xml:space="preserve">d back three bullet point suggestions to </w:t>
            </w:r>
            <w:proofErr w:type="spellStart"/>
            <w:r w:rsidRPr="00426D0E">
              <w:rPr>
                <w:b/>
              </w:rPr>
              <w:t>SWarren</w:t>
            </w:r>
            <w:proofErr w:type="spellEnd"/>
          </w:p>
        </w:tc>
        <w:tc>
          <w:tcPr>
            <w:tcW w:w="1206" w:type="dxa"/>
            <w:tcBorders>
              <w:top w:val="single" w:sz="4" w:space="0" w:color="auto"/>
              <w:left w:val="single" w:sz="4" w:space="0" w:color="auto"/>
              <w:bottom w:val="single" w:sz="4" w:space="0" w:color="auto"/>
              <w:right w:val="single" w:sz="4" w:space="0" w:color="auto"/>
            </w:tcBorders>
          </w:tcPr>
          <w:p w:rsidR="0048104E" w:rsidRDefault="0048104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Default="00426D0E" w:rsidP="008F2D12">
            <w:pPr>
              <w:ind w:left="91"/>
              <w:jc w:val="center"/>
              <w:rPr>
                <w:rFonts w:cs="Arial"/>
                <w:b/>
                <w:szCs w:val="22"/>
              </w:rPr>
            </w:pPr>
          </w:p>
          <w:p w:rsidR="00426D0E" w:rsidRPr="00E572BB" w:rsidRDefault="00426D0E" w:rsidP="00426D0E">
            <w:pPr>
              <w:ind w:left="91"/>
              <w:rPr>
                <w:rFonts w:cs="Arial"/>
                <w:b/>
                <w:szCs w:val="22"/>
              </w:rPr>
            </w:pPr>
            <w:r>
              <w:rPr>
                <w:rFonts w:cs="Arial"/>
                <w:b/>
                <w:szCs w:val="22"/>
              </w:rPr>
              <w:t>All</w:t>
            </w:r>
          </w:p>
        </w:tc>
      </w:tr>
      <w:tr w:rsidR="00FC1D85"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D07F16" w:rsidP="008F2D12">
            <w:pPr>
              <w:rPr>
                <w:rFonts w:cs="Arial"/>
                <w:b/>
                <w:szCs w:val="22"/>
              </w:rPr>
            </w:pPr>
            <w:r>
              <w:rPr>
                <w:rFonts w:cs="Arial"/>
                <w:b/>
                <w:szCs w:val="22"/>
              </w:rPr>
              <w:lastRenderedPageBreak/>
              <w:t>4</w:t>
            </w:r>
          </w:p>
        </w:tc>
        <w:tc>
          <w:tcPr>
            <w:tcW w:w="7432" w:type="dxa"/>
            <w:tcBorders>
              <w:top w:val="single" w:sz="4" w:space="0" w:color="auto"/>
              <w:left w:val="single" w:sz="4" w:space="0" w:color="auto"/>
              <w:bottom w:val="single" w:sz="4" w:space="0" w:color="auto"/>
              <w:right w:val="single" w:sz="4" w:space="0" w:color="auto"/>
            </w:tcBorders>
          </w:tcPr>
          <w:p w:rsidR="0048104E" w:rsidRPr="00D07F16" w:rsidRDefault="00D07F16" w:rsidP="008F2D12">
            <w:pPr>
              <w:rPr>
                <w:rFonts w:cs="Arial"/>
                <w:b/>
                <w:szCs w:val="22"/>
              </w:rPr>
            </w:pPr>
            <w:r w:rsidRPr="00D07F16">
              <w:rPr>
                <w:rFonts w:cs="Arial"/>
                <w:b/>
                <w:szCs w:val="22"/>
              </w:rPr>
              <w:t>AOB</w:t>
            </w:r>
          </w:p>
        </w:tc>
        <w:tc>
          <w:tcPr>
            <w:tcW w:w="1206" w:type="dxa"/>
            <w:tcBorders>
              <w:top w:val="single" w:sz="4" w:space="0" w:color="auto"/>
              <w:left w:val="single" w:sz="4" w:space="0" w:color="auto"/>
              <w:bottom w:val="single" w:sz="4" w:space="0" w:color="auto"/>
              <w:right w:val="single" w:sz="4" w:space="0" w:color="auto"/>
            </w:tcBorders>
          </w:tcPr>
          <w:p w:rsidR="0048104E" w:rsidRPr="00E572BB" w:rsidRDefault="0048104E" w:rsidP="008F2D12">
            <w:pPr>
              <w:ind w:left="91"/>
              <w:jc w:val="center"/>
              <w:rPr>
                <w:rFonts w:cs="Arial"/>
                <w:b/>
                <w:szCs w:val="22"/>
              </w:rPr>
            </w:pPr>
          </w:p>
        </w:tc>
      </w:tr>
      <w:tr w:rsidR="00FC1D85" w:rsidRPr="00E572BB" w:rsidTr="00A61DF8">
        <w:tc>
          <w:tcPr>
            <w:tcW w:w="615" w:type="dxa"/>
            <w:tcBorders>
              <w:top w:val="single" w:sz="4" w:space="0" w:color="auto"/>
              <w:left w:val="single" w:sz="4" w:space="0" w:color="auto"/>
              <w:bottom w:val="single" w:sz="4" w:space="0" w:color="auto"/>
              <w:right w:val="single" w:sz="4" w:space="0" w:color="auto"/>
            </w:tcBorders>
            <w:tcMar>
              <w:left w:w="28" w:type="dxa"/>
              <w:right w:w="28" w:type="dxa"/>
            </w:tcMar>
          </w:tcPr>
          <w:p w:rsidR="0048104E" w:rsidRPr="00E572BB" w:rsidRDefault="0048104E" w:rsidP="008F2D12">
            <w:pPr>
              <w:rPr>
                <w:rFonts w:cs="Arial"/>
                <w:b/>
                <w:szCs w:val="22"/>
              </w:rPr>
            </w:pPr>
          </w:p>
        </w:tc>
        <w:tc>
          <w:tcPr>
            <w:tcW w:w="7432" w:type="dxa"/>
            <w:tcBorders>
              <w:top w:val="single" w:sz="4" w:space="0" w:color="auto"/>
              <w:left w:val="single" w:sz="4" w:space="0" w:color="auto"/>
              <w:bottom w:val="single" w:sz="4" w:space="0" w:color="auto"/>
              <w:right w:val="single" w:sz="4" w:space="0" w:color="auto"/>
            </w:tcBorders>
          </w:tcPr>
          <w:p w:rsidR="0048104E" w:rsidRDefault="00D07F16" w:rsidP="00D07F16">
            <w:pPr>
              <w:pStyle w:val="ListParagraph"/>
              <w:numPr>
                <w:ilvl w:val="0"/>
                <w:numId w:val="5"/>
              </w:numPr>
            </w:pPr>
            <w:r>
              <w:t>Healthwatch Bristol will aim to have a representative at the next CA meeting</w:t>
            </w:r>
          </w:p>
          <w:p w:rsidR="00D07F16" w:rsidRDefault="00D07F16" w:rsidP="00D07F16">
            <w:pPr>
              <w:pStyle w:val="ListParagraph"/>
              <w:numPr>
                <w:ilvl w:val="0"/>
                <w:numId w:val="5"/>
              </w:numPr>
            </w:pPr>
            <w:r>
              <w:t>Healthwatch Wiltshire experiences issues with the distance volunteers are required to travel for CA meetings in Taunton but hopes to send a representative to the next CA meeting.</w:t>
            </w:r>
          </w:p>
          <w:p w:rsidR="00D07F16" w:rsidRDefault="00D07F16" w:rsidP="00D07F16">
            <w:pPr>
              <w:pStyle w:val="ListParagraph"/>
              <w:numPr>
                <w:ilvl w:val="0"/>
                <w:numId w:val="5"/>
              </w:numPr>
            </w:pPr>
            <w:r>
              <w:t>Query about what will the outcome be for the Healthwatch organisations in the BNSSG areas – will each Healthwatch continue now that these CCGs have merged?</w:t>
            </w:r>
          </w:p>
          <w:p w:rsidR="00D07F16" w:rsidRPr="00D07F16" w:rsidRDefault="00D07F16" w:rsidP="00D07F16">
            <w:pPr>
              <w:pStyle w:val="ListParagraph"/>
              <w:numPr>
                <w:ilvl w:val="0"/>
                <w:numId w:val="5"/>
              </w:numPr>
            </w:pPr>
            <w:r>
              <w:t xml:space="preserve">Imelda Redmond the Director of the national Healthwatch is attending the next CA meeting. </w:t>
            </w:r>
            <w:r w:rsidRPr="00D07F16">
              <w:rPr>
                <w:b/>
              </w:rPr>
              <w:t xml:space="preserve">Action: </w:t>
            </w:r>
            <w:r>
              <w:rPr>
                <w:b/>
              </w:rPr>
              <w:t>Any specific questions for Imelda</w:t>
            </w:r>
            <w:r w:rsidRPr="00D07F16">
              <w:rPr>
                <w:b/>
              </w:rPr>
              <w:t xml:space="preserve"> to be forwarded to </w:t>
            </w:r>
            <w:proofErr w:type="spellStart"/>
            <w:r w:rsidRPr="00D07F16">
              <w:rPr>
                <w:b/>
              </w:rPr>
              <w:t>SRedka</w:t>
            </w:r>
            <w:proofErr w:type="spellEnd"/>
            <w:r w:rsidRPr="00D07F16">
              <w:rPr>
                <w:b/>
              </w:rPr>
              <w:t xml:space="preserve"> in advance.</w:t>
            </w:r>
          </w:p>
          <w:p w:rsidR="00D07F16" w:rsidRDefault="00D07F16" w:rsidP="00D07F16">
            <w:pPr>
              <w:pStyle w:val="ListParagraph"/>
              <w:numPr>
                <w:ilvl w:val="0"/>
                <w:numId w:val="5"/>
              </w:numPr>
            </w:pPr>
            <w:r w:rsidRPr="00D07F16">
              <w:t>Any training</w:t>
            </w:r>
            <w:r>
              <w:t>/development</w:t>
            </w:r>
            <w:r w:rsidRPr="00D07F16">
              <w:t xml:space="preserve"> requirements please contact </w:t>
            </w:r>
            <w:proofErr w:type="spellStart"/>
            <w:r w:rsidRPr="00D07F16">
              <w:t>SRedka</w:t>
            </w:r>
            <w:proofErr w:type="spellEnd"/>
            <w:r w:rsidRPr="00D07F16">
              <w:t>.</w:t>
            </w:r>
          </w:p>
          <w:p w:rsidR="00D07F16" w:rsidRDefault="00D07F16" w:rsidP="00D07F16">
            <w:pPr>
              <w:pStyle w:val="ListParagraph"/>
              <w:numPr>
                <w:ilvl w:val="0"/>
                <w:numId w:val="5"/>
              </w:numPr>
              <w:rPr>
                <w:b/>
              </w:rPr>
            </w:pPr>
            <w:r w:rsidRPr="00D07F16">
              <w:rPr>
                <w:b/>
              </w:rPr>
              <w:t xml:space="preserve">Action: </w:t>
            </w:r>
            <w:proofErr w:type="spellStart"/>
            <w:r w:rsidRPr="00D07F16">
              <w:rPr>
                <w:b/>
              </w:rPr>
              <w:t>SRedka</w:t>
            </w:r>
            <w:proofErr w:type="spellEnd"/>
            <w:r w:rsidRPr="00D07F16">
              <w:rPr>
                <w:b/>
              </w:rPr>
              <w:t xml:space="preserve"> to invite the Maternity Clinical Network to provide an update at the next CA meeting.</w:t>
            </w:r>
          </w:p>
          <w:p w:rsidR="00D07F16" w:rsidRDefault="00D07F16" w:rsidP="00D07F16">
            <w:pPr>
              <w:pStyle w:val="ListParagraph"/>
              <w:numPr>
                <w:ilvl w:val="0"/>
                <w:numId w:val="5"/>
              </w:numPr>
            </w:pPr>
            <w:r w:rsidRPr="00D07F16">
              <w:t>The next Senate Council meeting in Nov/Dec 2017 will focus on workforce</w:t>
            </w:r>
            <w:r>
              <w:t>.</w:t>
            </w:r>
          </w:p>
          <w:p w:rsidR="00D07F16" w:rsidRDefault="00D07F16" w:rsidP="00D07F16">
            <w:pPr>
              <w:pStyle w:val="ListParagraph"/>
              <w:numPr>
                <w:ilvl w:val="0"/>
                <w:numId w:val="5"/>
              </w:numPr>
            </w:pPr>
            <w:r>
              <w:t xml:space="preserve">Phil Yates has now retired from his role as Senate chair. Sally Pearson has </w:t>
            </w:r>
            <w:r w:rsidR="00A61DF8">
              <w:t xml:space="preserve">now been appointed to this position and will be taking up the Chair immediately. </w:t>
            </w:r>
            <w:proofErr w:type="spellStart"/>
            <w:r w:rsidR="00A61DF8">
              <w:t>SPearson</w:t>
            </w:r>
            <w:proofErr w:type="spellEnd"/>
            <w:r w:rsidR="00A61DF8">
              <w:t xml:space="preserve"> intends to attend the CA meetings in 2018.</w:t>
            </w:r>
          </w:p>
          <w:p w:rsidR="00D07F16" w:rsidRDefault="00D07F16" w:rsidP="00A61DF8">
            <w:pPr>
              <w:pStyle w:val="ListParagraph"/>
              <w:numPr>
                <w:ilvl w:val="0"/>
                <w:numId w:val="5"/>
              </w:numPr>
            </w:pPr>
            <w:r>
              <w:lastRenderedPageBreak/>
              <w:t>23</w:t>
            </w:r>
            <w:r w:rsidRPr="00D07F16">
              <w:rPr>
                <w:vertAlign w:val="superscript"/>
              </w:rPr>
              <w:t>rd</w:t>
            </w:r>
            <w:r>
              <w:t xml:space="preserve"> November save the date </w:t>
            </w:r>
            <w:r w:rsidR="00B567CB">
              <w:t xml:space="preserve">previously </w:t>
            </w:r>
            <w:r>
              <w:t>circulated is for the clinical networks annual conference. This is separate from the Senate Assembly annual conference which takes place in March. All CA members invited to attend on 23</w:t>
            </w:r>
            <w:r w:rsidRPr="00D07F16">
              <w:rPr>
                <w:vertAlign w:val="superscript"/>
              </w:rPr>
              <w:t>rd</w:t>
            </w:r>
            <w:r>
              <w:t xml:space="preserve"> November. </w:t>
            </w:r>
            <w:proofErr w:type="spellStart"/>
            <w:r w:rsidR="00A61DF8">
              <w:t>SPearson</w:t>
            </w:r>
            <w:proofErr w:type="spellEnd"/>
            <w:r>
              <w:t xml:space="preserve"> will be giving an update on the Senate’s current work.</w:t>
            </w:r>
          </w:p>
          <w:p w:rsidR="00A61DF8" w:rsidRPr="00D07F16" w:rsidRDefault="00A61DF8" w:rsidP="00A61DF8">
            <w:pPr>
              <w:pStyle w:val="ListParagraph"/>
              <w:numPr>
                <w:ilvl w:val="0"/>
                <w:numId w:val="5"/>
              </w:numPr>
            </w:pPr>
            <w:r>
              <w:t>Ann Harding is now an official member of the CA representing B&amp;NES.</w:t>
            </w:r>
          </w:p>
        </w:tc>
        <w:tc>
          <w:tcPr>
            <w:tcW w:w="1206" w:type="dxa"/>
            <w:tcBorders>
              <w:top w:val="single" w:sz="4" w:space="0" w:color="auto"/>
              <w:left w:val="single" w:sz="4" w:space="0" w:color="auto"/>
              <w:bottom w:val="single" w:sz="4" w:space="0" w:color="auto"/>
              <w:right w:val="single" w:sz="4" w:space="0" w:color="auto"/>
            </w:tcBorders>
          </w:tcPr>
          <w:p w:rsidR="0048104E" w:rsidRDefault="0048104E" w:rsidP="008F2D12">
            <w:pPr>
              <w:ind w:left="91"/>
              <w:jc w:val="center"/>
              <w:rPr>
                <w:rFonts w:cs="Arial"/>
                <w:b/>
                <w:szCs w:val="22"/>
              </w:rPr>
            </w:pPr>
          </w:p>
          <w:p w:rsidR="00D07F16" w:rsidRDefault="00D07F16" w:rsidP="008F2D12">
            <w:pPr>
              <w:ind w:left="91"/>
              <w:jc w:val="center"/>
              <w:rPr>
                <w:rFonts w:cs="Arial"/>
                <w:b/>
                <w:szCs w:val="22"/>
              </w:rPr>
            </w:pPr>
          </w:p>
          <w:p w:rsidR="00D07F16" w:rsidRDefault="00D07F16" w:rsidP="008F2D12">
            <w:pPr>
              <w:ind w:left="91"/>
              <w:jc w:val="center"/>
              <w:rPr>
                <w:rFonts w:cs="Arial"/>
                <w:b/>
                <w:szCs w:val="22"/>
              </w:rPr>
            </w:pPr>
          </w:p>
          <w:p w:rsidR="00D07F16" w:rsidRDefault="00D07F16" w:rsidP="008F2D12">
            <w:pPr>
              <w:ind w:left="91"/>
              <w:jc w:val="center"/>
              <w:rPr>
                <w:rFonts w:cs="Arial"/>
                <w:b/>
                <w:szCs w:val="22"/>
              </w:rPr>
            </w:pPr>
          </w:p>
          <w:p w:rsidR="00D07F16" w:rsidRDefault="00D07F16" w:rsidP="008F2D12">
            <w:pPr>
              <w:ind w:left="91"/>
              <w:jc w:val="center"/>
              <w:rPr>
                <w:rFonts w:cs="Arial"/>
                <w:b/>
                <w:szCs w:val="22"/>
              </w:rPr>
            </w:pPr>
          </w:p>
          <w:p w:rsidR="00D07F16" w:rsidRDefault="00D07F16" w:rsidP="008F2D12">
            <w:pPr>
              <w:ind w:left="91"/>
              <w:jc w:val="center"/>
              <w:rPr>
                <w:rFonts w:cs="Arial"/>
                <w:b/>
                <w:szCs w:val="22"/>
              </w:rPr>
            </w:pPr>
          </w:p>
          <w:p w:rsidR="00D07F16" w:rsidRDefault="00D07F16" w:rsidP="008F2D12">
            <w:pPr>
              <w:ind w:left="91"/>
              <w:jc w:val="center"/>
              <w:rPr>
                <w:rFonts w:cs="Arial"/>
                <w:b/>
                <w:szCs w:val="22"/>
              </w:rPr>
            </w:pPr>
          </w:p>
          <w:p w:rsidR="00D07F16" w:rsidRDefault="00D07F16" w:rsidP="008F2D12">
            <w:pPr>
              <w:ind w:left="91"/>
              <w:jc w:val="center"/>
              <w:rPr>
                <w:rFonts w:cs="Arial"/>
                <w:b/>
                <w:szCs w:val="22"/>
              </w:rPr>
            </w:pPr>
          </w:p>
          <w:p w:rsidR="00D07F16" w:rsidRDefault="00D07F16" w:rsidP="008F2D12">
            <w:pPr>
              <w:ind w:left="91"/>
              <w:jc w:val="center"/>
              <w:rPr>
                <w:rFonts w:cs="Arial"/>
                <w:b/>
                <w:szCs w:val="22"/>
              </w:rPr>
            </w:pPr>
          </w:p>
          <w:p w:rsidR="00D07F16" w:rsidRDefault="00D07F16" w:rsidP="008F2D12">
            <w:pPr>
              <w:ind w:left="91"/>
              <w:jc w:val="center"/>
              <w:rPr>
                <w:rFonts w:cs="Arial"/>
                <w:b/>
                <w:szCs w:val="22"/>
              </w:rPr>
            </w:pPr>
          </w:p>
          <w:p w:rsidR="00D07F16" w:rsidRDefault="00D07F16" w:rsidP="00D07F16">
            <w:pPr>
              <w:ind w:left="91"/>
              <w:rPr>
                <w:rFonts w:cs="Arial"/>
                <w:b/>
                <w:szCs w:val="22"/>
              </w:rPr>
            </w:pPr>
            <w:r>
              <w:rPr>
                <w:rFonts w:cs="Arial"/>
                <w:b/>
                <w:szCs w:val="22"/>
              </w:rPr>
              <w:t>All</w:t>
            </w:r>
          </w:p>
          <w:p w:rsidR="00D07F16" w:rsidRDefault="00D07F16" w:rsidP="00D07F16">
            <w:pPr>
              <w:ind w:left="91"/>
              <w:rPr>
                <w:rFonts w:cs="Arial"/>
                <w:b/>
                <w:szCs w:val="22"/>
              </w:rPr>
            </w:pPr>
          </w:p>
          <w:p w:rsidR="00D07F16" w:rsidRDefault="00D07F16" w:rsidP="00D07F16">
            <w:pPr>
              <w:ind w:left="91"/>
              <w:rPr>
                <w:rFonts w:cs="Arial"/>
                <w:b/>
                <w:szCs w:val="22"/>
              </w:rPr>
            </w:pPr>
          </w:p>
          <w:p w:rsidR="00D07F16" w:rsidRPr="00E572BB" w:rsidRDefault="00D07F16" w:rsidP="00D07F16">
            <w:pPr>
              <w:ind w:left="91"/>
              <w:rPr>
                <w:rFonts w:cs="Arial"/>
                <w:b/>
                <w:szCs w:val="22"/>
              </w:rPr>
            </w:pPr>
            <w:proofErr w:type="spellStart"/>
            <w:r>
              <w:rPr>
                <w:rFonts w:cs="Arial"/>
                <w:b/>
                <w:szCs w:val="22"/>
              </w:rPr>
              <w:t>SRedka</w:t>
            </w:r>
            <w:proofErr w:type="spellEnd"/>
          </w:p>
        </w:tc>
      </w:tr>
    </w:tbl>
    <w:p w:rsidR="00026B4B" w:rsidRDefault="00026B4B"/>
    <w:p w:rsidR="00A61DF8" w:rsidRDefault="00A61DF8">
      <w:r>
        <w:t>Next CA meeting is 19</w:t>
      </w:r>
      <w:r w:rsidRPr="00A61DF8">
        <w:rPr>
          <w:vertAlign w:val="superscript"/>
        </w:rPr>
        <w:t>th</w:t>
      </w:r>
      <w:r>
        <w:t xml:space="preserve"> October, 10am – 1pm at Taunton Rugby Club</w:t>
      </w:r>
    </w:p>
    <w:sectPr w:rsidR="00A61D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04" w:rsidRDefault="00095B04" w:rsidP="008E42DB">
      <w:r>
        <w:separator/>
      </w:r>
    </w:p>
  </w:endnote>
  <w:endnote w:type="continuationSeparator" w:id="0">
    <w:p w:rsidR="00095B04" w:rsidRDefault="00095B04" w:rsidP="008E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C8" w:rsidRDefault="004F7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19905"/>
      <w:docPartObj>
        <w:docPartGallery w:val="Page Numbers (Bottom of Page)"/>
        <w:docPartUnique/>
      </w:docPartObj>
    </w:sdtPr>
    <w:sdtEndPr/>
    <w:sdtContent>
      <w:sdt>
        <w:sdtPr>
          <w:id w:val="98381352"/>
          <w:docPartObj>
            <w:docPartGallery w:val="Page Numbers (Top of Page)"/>
            <w:docPartUnique/>
          </w:docPartObj>
        </w:sdtPr>
        <w:sdtEndPr/>
        <w:sdtContent>
          <w:p w:rsidR="008E42DB" w:rsidRPr="008E42DB" w:rsidRDefault="008E42DB" w:rsidP="008E42DB">
            <w:pPr>
              <w:pStyle w:val="Footer"/>
              <w:jc w:val="right"/>
              <w:rPr>
                <w:rFonts w:ascii="Arial" w:hAnsi="Arial" w:cs="Arial"/>
                <w:b/>
                <w:bCs/>
                <w:sz w:val="20"/>
                <w:szCs w:val="20"/>
              </w:rPr>
            </w:pPr>
            <w:r w:rsidRPr="008E42DB">
              <w:rPr>
                <w:rFonts w:ascii="Arial" w:hAnsi="Arial" w:cs="Arial"/>
                <w:sz w:val="20"/>
                <w:szCs w:val="20"/>
              </w:rPr>
              <w:t xml:space="preserve">Page </w:t>
            </w:r>
            <w:r w:rsidRPr="008E42DB">
              <w:rPr>
                <w:rFonts w:ascii="Arial" w:hAnsi="Arial" w:cs="Arial"/>
                <w:b/>
                <w:bCs/>
                <w:sz w:val="20"/>
                <w:szCs w:val="20"/>
              </w:rPr>
              <w:fldChar w:fldCharType="begin"/>
            </w:r>
            <w:r w:rsidRPr="008E42DB">
              <w:rPr>
                <w:rFonts w:ascii="Arial" w:hAnsi="Arial" w:cs="Arial"/>
                <w:b/>
                <w:bCs/>
                <w:sz w:val="20"/>
                <w:szCs w:val="20"/>
              </w:rPr>
              <w:instrText xml:space="preserve"> PAGE </w:instrText>
            </w:r>
            <w:r w:rsidRPr="008E42DB">
              <w:rPr>
                <w:rFonts w:ascii="Arial" w:hAnsi="Arial" w:cs="Arial"/>
                <w:b/>
                <w:bCs/>
                <w:sz w:val="20"/>
                <w:szCs w:val="20"/>
              </w:rPr>
              <w:fldChar w:fldCharType="separate"/>
            </w:r>
            <w:r w:rsidR="002E3288">
              <w:rPr>
                <w:rFonts w:ascii="Arial" w:hAnsi="Arial" w:cs="Arial"/>
                <w:b/>
                <w:bCs/>
                <w:noProof/>
                <w:sz w:val="20"/>
                <w:szCs w:val="20"/>
              </w:rPr>
              <w:t>4</w:t>
            </w:r>
            <w:r w:rsidRPr="008E42DB">
              <w:rPr>
                <w:rFonts w:ascii="Arial" w:hAnsi="Arial" w:cs="Arial"/>
                <w:b/>
                <w:bCs/>
                <w:sz w:val="20"/>
                <w:szCs w:val="20"/>
              </w:rPr>
              <w:fldChar w:fldCharType="end"/>
            </w:r>
            <w:r w:rsidRPr="008E42DB">
              <w:rPr>
                <w:rFonts w:ascii="Arial" w:hAnsi="Arial" w:cs="Arial"/>
                <w:sz w:val="20"/>
                <w:szCs w:val="20"/>
              </w:rPr>
              <w:t xml:space="preserve"> of </w:t>
            </w:r>
            <w:r w:rsidRPr="008E42DB">
              <w:rPr>
                <w:rFonts w:ascii="Arial" w:hAnsi="Arial" w:cs="Arial"/>
                <w:b/>
                <w:bCs/>
                <w:sz w:val="20"/>
                <w:szCs w:val="20"/>
              </w:rPr>
              <w:fldChar w:fldCharType="begin"/>
            </w:r>
            <w:r w:rsidRPr="008E42DB">
              <w:rPr>
                <w:rFonts w:ascii="Arial" w:hAnsi="Arial" w:cs="Arial"/>
                <w:b/>
                <w:bCs/>
                <w:sz w:val="20"/>
                <w:szCs w:val="20"/>
              </w:rPr>
              <w:instrText xml:space="preserve"> NUMPAGES  </w:instrText>
            </w:r>
            <w:r w:rsidRPr="008E42DB">
              <w:rPr>
                <w:rFonts w:ascii="Arial" w:hAnsi="Arial" w:cs="Arial"/>
                <w:b/>
                <w:bCs/>
                <w:sz w:val="20"/>
                <w:szCs w:val="20"/>
              </w:rPr>
              <w:fldChar w:fldCharType="separate"/>
            </w:r>
            <w:r w:rsidR="002E3288">
              <w:rPr>
                <w:rFonts w:ascii="Arial" w:hAnsi="Arial" w:cs="Arial"/>
                <w:b/>
                <w:bCs/>
                <w:noProof/>
                <w:sz w:val="20"/>
                <w:szCs w:val="20"/>
              </w:rPr>
              <w:t>5</w:t>
            </w:r>
            <w:r w:rsidRPr="008E42DB">
              <w:rPr>
                <w:rFonts w:ascii="Arial" w:hAnsi="Arial" w:cs="Arial"/>
                <w:b/>
                <w:bCs/>
                <w:sz w:val="20"/>
                <w:szCs w:val="20"/>
              </w:rPr>
              <w:fldChar w:fldCharType="end"/>
            </w:r>
          </w:p>
          <w:p w:rsidR="008E42DB" w:rsidRDefault="008E42DB" w:rsidP="008E42DB">
            <w:pPr>
              <w:pStyle w:val="Footer"/>
            </w:pPr>
            <w:r w:rsidRPr="008E42DB">
              <w:rPr>
                <w:rFonts w:ascii="Arial" w:hAnsi="Arial" w:cs="Arial"/>
                <w:bCs/>
                <w:sz w:val="20"/>
                <w:szCs w:val="20"/>
              </w:rPr>
              <w:t>File path:</w:t>
            </w:r>
            <w:r w:rsidR="009359E7">
              <w:rPr>
                <w:rFonts w:ascii="Arial" w:hAnsi="Arial" w:cs="Arial"/>
                <w:bCs/>
                <w:sz w:val="20"/>
                <w:szCs w:val="20"/>
              </w:rPr>
              <w:t xml:space="preserve"> </w:t>
            </w:r>
            <w:r w:rsidR="009359E7" w:rsidRPr="009359E7">
              <w:rPr>
                <w:rFonts w:ascii="Arial" w:hAnsi="Arial" w:cs="Arial"/>
                <w:bCs/>
                <w:sz w:val="20"/>
                <w:szCs w:val="20"/>
              </w:rPr>
              <w:t>Y:\NHS_ENGLAND\SouthPlaza\Medical Directorate\Strategic Clinical Networks\Senate\Citizens Assembly\Meetings\2017\2017 09 07</w:t>
            </w:r>
          </w:p>
        </w:sdtContent>
      </w:sdt>
    </w:sdtContent>
  </w:sdt>
  <w:p w:rsidR="008E42DB" w:rsidRDefault="008E4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C8" w:rsidRDefault="004F7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04" w:rsidRDefault="00095B04" w:rsidP="008E42DB">
      <w:r>
        <w:separator/>
      </w:r>
    </w:p>
  </w:footnote>
  <w:footnote w:type="continuationSeparator" w:id="0">
    <w:p w:rsidR="00095B04" w:rsidRDefault="00095B04" w:rsidP="008E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C8" w:rsidRDefault="004F7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DB" w:rsidRDefault="004F77C8" w:rsidP="008E42DB">
    <w:pPr>
      <w:pStyle w:val="Header"/>
      <w:jc w:val="right"/>
    </w:pPr>
    <w:r>
      <w:rPr>
        <w:noProof/>
        <w:lang w:eastAsia="en-GB"/>
      </w:rPr>
      <w:drawing>
        <wp:inline distT="0" distB="0" distL="0" distR="0">
          <wp:extent cx="2169601" cy="97470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West Clinical Senate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278" cy="975912"/>
                  </a:xfrm>
                  <a:prstGeom prst="rect">
                    <a:avLst/>
                  </a:prstGeom>
                </pic:spPr>
              </pic:pic>
            </a:graphicData>
          </a:graphic>
        </wp:inline>
      </w:drawing>
    </w:r>
  </w:p>
  <w:p w:rsidR="008E42DB" w:rsidRDefault="008E4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C8" w:rsidRDefault="004F7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F8E"/>
    <w:multiLevelType w:val="hybridMultilevel"/>
    <w:tmpl w:val="112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941CE"/>
    <w:multiLevelType w:val="hybridMultilevel"/>
    <w:tmpl w:val="9096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021C59"/>
    <w:multiLevelType w:val="hybridMultilevel"/>
    <w:tmpl w:val="6986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DC030D"/>
    <w:multiLevelType w:val="hybridMultilevel"/>
    <w:tmpl w:val="87E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811D38"/>
    <w:multiLevelType w:val="hybridMultilevel"/>
    <w:tmpl w:val="350ED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04"/>
    <w:rsid w:val="00026B4B"/>
    <w:rsid w:val="00095B04"/>
    <w:rsid w:val="0025634C"/>
    <w:rsid w:val="002E3288"/>
    <w:rsid w:val="003E1F71"/>
    <w:rsid w:val="00426D0E"/>
    <w:rsid w:val="0048104E"/>
    <w:rsid w:val="004A73F7"/>
    <w:rsid w:val="004D563B"/>
    <w:rsid w:val="004F77C8"/>
    <w:rsid w:val="006042C4"/>
    <w:rsid w:val="006350E3"/>
    <w:rsid w:val="00775EE6"/>
    <w:rsid w:val="007C1FE0"/>
    <w:rsid w:val="007E1096"/>
    <w:rsid w:val="00834467"/>
    <w:rsid w:val="008E42DB"/>
    <w:rsid w:val="009359E7"/>
    <w:rsid w:val="009373EF"/>
    <w:rsid w:val="009E43B9"/>
    <w:rsid w:val="00A61DF8"/>
    <w:rsid w:val="00B21EAB"/>
    <w:rsid w:val="00B567CB"/>
    <w:rsid w:val="00C4096C"/>
    <w:rsid w:val="00CD0477"/>
    <w:rsid w:val="00D07F16"/>
    <w:rsid w:val="00DA543A"/>
    <w:rsid w:val="00ED765A"/>
    <w:rsid w:val="00EE6545"/>
    <w:rsid w:val="00F34060"/>
    <w:rsid w:val="00FC1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DB"/>
    <w:pPr>
      <w:spacing w:after="0" w:line="240" w:lineRule="auto"/>
    </w:pPr>
    <w:rPr>
      <w:rFonts w:ascii="Arial" w:eastAsia="Times New Roman" w:hAnsi="Arial" w:cs="Times New Roman"/>
      <w:szCs w:val="20"/>
    </w:rPr>
  </w:style>
  <w:style w:type="paragraph" w:styleId="Heading6">
    <w:name w:val="heading 6"/>
    <w:basedOn w:val="Normal"/>
    <w:next w:val="Normal"/>
    <w:link w:val="Heading6Char"/>
    <w:uiPriority w:val="9"/>
    <w:qFormat/>
    <w:rsid w:val="008E42DB"/>
    <w:pPr>
      <w:keepNext/>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2D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E42DB"/>
  </w:style>
  <w:style w:type="paragraph" w:styleId="Footer">
    <w:name w:val="footer"/>
    <w:basedOn w:val="Normal"/>
    <w:link w:val="FooterChar"/>
    <w:uiPriority w:val="99"/>
    <w:unhideWhenUsed/>
    <w:rsid w:val="008E42DB"/>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E42DB"/>
  </w:style>
  <w:style w:type="paragraph" w:styleId="BalloonText">
    <w:name w:val="Balloon Text"/>
    <w:basedOn w:val="Normal"/>
    <w:link w:val="BalloonTextChar"/>
    <w:uiPriority w:val="99"/>
    <w:semiHidden/>
    <w:unhideWhenUsed/>
    <w:rsid w:val="008E42D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E42DB"/>
    <w:rPr>
      <w:rFonts w:ascii="Tahoma" w:hAnsi="Tahoma" w:cs="Tahoma"/>
      <w:sz w:val="16"/>
      <w:szCs w:val="16"/>
    </w:rPr>
  </w:style>
  <w:style w:type="character" w:customStyle="1" w:styleId="Heading6Char">
    <w:name w:val="Heading 6 Char"/>
    <w:basedOn w:val="DefaultParagraphFont"/>
    <w:link w:val="Heading6"/>
    <w:uiPriority w:val="9"/>
    <w:rsid w:val="008E42DB"/>
    <w:rPr>
      <w:rFonts w:ascii="Calibri" w:eastAsia="Times New Roman" w:hAnsi="Calibri" w:cs="Times New Roman"/>
      <w:b/>
      <w:bCs/>
      <w:lang w:val="x-none"/>
    </w:rPr>
  </w:style>
  <w:style w:type="paragraph" w:customStyle="1" w:styleId="MinsTitle">
    <w:name w:val="Mins Title"/>
    <w:basedOn w:val="Normal"/>
    <w:rsid w:val="008E42DB"/>
    <w:pPr>
      <w:spacing w:before="240" w:after="240"/>
    </w:pPr>
    <w:rPr>
      <w:b/>
      <w:color w:val="000080"/>
      <w:sz w:val="36"/>
    </w:rPr>
  </w:style>
  <w:style w:type="table" w:styleId="TableGrid">
    <w:name w:val="Table Grid"/>
    <w:basedOn w:val="TableNormal"/>
    <w:uiPriority w:val="59"/>
    <w:rsid w:val="008E42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2DB"/>
    <w:pPr>
      <w:ind w:left="720"/>
      <w:contextualSpacing/>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DB"/>
    <w:pPr>
      <w:spacing w:after="0" w:line="240" w:lineRule="auto"/>
    </w:pPr>
    <w:rPr>
      <w:rFonts w:ascii="Arial" w:eastAsia="Times New Roman" w:hAnsi="Arial" w:cs="Times New Roman"/>
      <w:szCs w:val="20"/>
    </w:rPr>
  </w:style>
  <w:style w:type="paragraph" w:styleId="Heading6">
    <w:name w:val="heading 6"/>
    <w:basedOn w:val="Normal"/>
    <w:next w:val="Normal"/>
    <w:link w:val="Heading6Char"/>
    <w:uiPriority w:val="9"/>
    <w:qFormat/>
    <w:rsid w:val="008E42DB"/>
    <w:pPr>
      <w:keepNext/>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2D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E42DB"/>
  </w:style>
  <w:style w:type="paragraph" w:styleId="Footer">
    <w:name w:val="footer"/>
    <w:basedOn w:val="Normal"/>
    <w:link w:val="FooterChar"/>
    <w:uiPriority w:val="99"/>
    <w:unhideWhenUsed/>
    <w:rsid w:val="008E42DB"/>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E42DB"/>
  </w:style>
  <w:style w:type="paragraph" w:styleId="BalloonText">
    <w:name w:val="Balloon Text"/>
    <w:basedOn w:val="Normal"/>
    <w:link w:val="BalloonTextChar"/>
    <w:uiPriority w:val="99"/>
    <w:semiHidden/>
    <w:unhideWhenUsed/>
    <w:rsid w:val="008E42D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E42DB"/>
    <w:rPr>
      <w:rFonts w:ascii="Tahoma" w:hAnsi="Tahoma" w:cs="Tahoma"/>
      <w:sz w:val="16"/>
      <w:szCs w:val="16"/>
    </w:rPr>
  </w:style>
  <w:style w:type="character" w:customStyle="1" w:styleId="Heading6Char">
    <w:name w:val="Heading 6 Char"/>
    <w:basedOn w:val="DefaultParagraphFont"/>
    <w:link w:val="Heading6"/>
    <w:uiPriority w:val="9"/>
    <w:rsid w:val="008E42DB"/>
    <w:rPr>
      <w:rFonts w:ascii="Calibri" w:eastAsia="Times New Roman" w:hAnsi="Calibri" w:cs="Times New Roman"/>
      <w:b/>
      <w:bCs/>
      <w:lang w:val="x-none"/>
    </w:rPr>
  </w:style>
  <w:style w:type="paragraph" w:customStyle="1" w:styleId="MinsTitle">
    <w:name w:val="Mins Title"/>
    <w:basedOn w:val="Normal"/>
    <w:rsid w:val="008E42DB"/>
    <w:pPr>
      <w:spacing w:before="240" w:after="240"/>
    </w:pPr>
    <w:rPr>
      <w:b/>
      <w:color w:val="000080"/>
      <w:sz w:val="36"/>
    </w:rPr>
  </w:style>
  <w:style w:type="table" w:styleId="TableGrid">
    <w:name w:val="Table Grid"/>
    <w:basedOn w:val="TableNormal"/>
    <w:uiPriority w:val="59"/>
    <w:rsid w:val="008E42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2DB"/>
    <w:pPr>
      <w:ind w:left="720"/>
      <w:contextualSpacing/>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outhPlaza\Medical%20Directorate\Strategic%20Clinical%20Networks\Senate\Admin\Templates\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Template>
  <TotalTime>327</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Redka</dc:creator>
  <cp:lastModifiedBy>Sarah Redka</cp:lastModifiedBy>
  <cp:revision>16</cp:revision>
  <cp:lastPrinted>2017-10-17T13:21:00Z</cp:lastPrinted>
  <dcterms:created xsi:type="dcterms:W3CDTF">2017-09-12T09:04:00Z</dcterms:created>
  <dcterms:modified xsi:type="dcterms:W3CDTF">2018-05-10T10:12:00Z</dcterms:modified>
</cp:coreProperties>
</file>