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18" w:space="0" w:color="0000FF"/>
        </w:tblBorders>
        <w:tblLayout w:type="fixed"/>
        <w:tblCellMar>
          <w:left w:w="0" w:type="dxa"/>
          <w:right w:w="0" w:type="dxa"/>
        </w:tblCellMar>
        <w:tblLook w:val="0000" w:firstRow="0" w:lastRow="0" w:firstColumn="0" w:lastColumn="0" w:noHBand="0" w:noVBand="0"/>
      </w:tblPr>
      <w:tblGrid>
        <w:gridCol w:w="7655"/>
        <w:gridCol w:w="1795"/>
      </w:tblGrid>
      <w:tr w:rsidR="008E42DB" w:rsidRPr="00C663B7" w14:paraId="559A641C" w14:textId="77777777" w:rsidTr="00EB023C">
        <w:trPr>
          <w:cantSplit/>
        </w:trPr>
        <w:tc>
          <w:tcPr>
            <w:tcW w:w="7655" w:type="dxa"/>
          </w:tcPr>
          <w:p w14:paraId="6C8D8C4A" w14:textId="77777777" w:rsidR="008E42DB" w:rsidRDefault="008E42DB" w:rsidP="00EB023C">
            <w:pPr>
              <w:pStyle w:val="Heading6"/>
              <w:rPr>
                <w:rFonts w:ascii="Arial" w:hAnsi="Arial" w:cs="Arial"/>
                <w:bCs w:val="0"/>
                <w:sz w:val="28"/>
                <w:szCs w:val="20"/>
                <w:lang w:val="en-GB"/>
              </w:rPr>
            </w:pPr>
            <w:bookmarkStart w:id="0" w:name="_GoBack"/>
            <w:bookmarkEnd w:id="0"/>
          </w:p>
          <w:p w14:paraId="0D4BF257" w14:textId="77777777" w:rsidR="008E42DB" w:rsidRPr="00C663B7" w:rsidRDefault="00BC6D92" w:rsidP="006350E3">
            <w:pPr>
              <w:pStyle w:val="Heading6"/>
              <w:rPr>
                <w:rFonts w:ascii="Arial" w:hAnsi="Arial" w:cs="Arial"/>
                <w:bCs w:val="0"/>
                <w:sz w:val="28"/>
                <w:szCs w:val="20"/>
                <w:lang w:val="en-GB"/>
              </w:rPr>
            </w:pPr>
            <w:r>
              <w:rPr>
                <w:rFonts w:ascii="Arial" w:hAnsi="Arial" w:cs="Arial"/>
                <w:bCs w:val="0"/>
                <w:sz w:val="28"/>
                <w:szCs w:val="20"/>
                <w:lang w:val="en-GB"/>
              </w:rPr>
              <w:t>Notes from Citizens’ Assembly Meeting</w:t>
            </w:r>
          </w:p>
        </w:tc>
        <w:tc>
          <w:tcPr>
            <w:tcW w:w="1795" w:type="dxa"/>
            <w:vMerge w:val="restart"/>
            <w:tcBorders>
              <w:bottom w:val="nil"/>
            </w:tcBorders>
          </w:tcPr>
          <w:p w14:paraId="359CA608" w14:textId="77777777" w:rsidR="008E42DB" w:rsidRPr="00C663B7" w:rsidRDefault="008E42DB" w:rsidP="00EB023C">
            <w:pPr>
              <w:jc w:val="right"/>
              <w:rPr>
                <w:rFonts w:cs="Arial"/>
                <w:b/>
              </w:rPr>
            </w:pPr>
          </w:p>
        </w:tc>
      </w:tr>
      <w:tr w:rsidR="008E42DB" w:rsidRPr="00C663B7" w14:paraId="74C662AC" w14:textId="77777777" w:rsidTr="00EB023C">
        <w:trPr>
          <w:cantSplit/>
        </w:trPr>
        <w:tc>
          <w:tcPr>
            <w:tcW w:w="7655" w:type="dxa"/>
            <w:tcBorders>
              <w:bottom w:val="nil"/>
            </w:tcBorders>
          </w:tcPr>
          <w:p w14:paraId="1EFF72E5" w14:textId="77777777" w:rsidR="008E42DB" w:rsidRPr="00D61C63" w:rsidRDefault="008E42DB" w:rsidP="005A6998">
            <w:pPr>
              <w:rPr>
                <w:rFonts w:cs="Arial"/>
                <w:b/>
              </w:rPr>
            </w:pPr>
            <w:r w:rsidRPr="00D61C63">
              <w:rPr>
                <w:rFonts w:cs="Arial"/>
              </w:rPr>
              <w:t xml:space="preserve">Held on </w:t>
            </w:r>
            <w:r w:rsidR="0091137B">
              <w:rPr>
                <w:rFonts w:cs="Arial"/>
              </w:rPr>
              <w:t>5</w:t>
            </w:r>
            <w:r w:rsidR="00075FFD" w:rsidRPr="00075FFD">
              <w:rPr>
                <w:rFonts w:cs="Arial"/>
                <w:vertAlign w:val="superscript"/>
              </w:rPr>
              <w:t>th</w:t>
            </w:r>
            <w:r w:rsidR="00075FFD">
              <w:rPr>
                <w:rFonts w:cs="Arial"/>
              </w:rPr>
              <w:t xml:space="preserve"> </w:t>
            </w:r>
            <w:r w:rsidR="0091137B">
              <w:rPr>
                <w:rFonts w:cs="Arial"/>
              </w:rPr>
              <w:t xml:space="preserve">September </w:t>
            </w:r>
            <w:r w:rsidR="005A6998">
              <w:rPr>
                <w:rFonts w:cs="Arial"/>
              </w:rPr>
              <w:t>2019</w:t>
            </w:r>
          </w:p>
        </w:tc>
        <w:tc>
          <w:tcPr>
            <w:tcW w:w="1795" w:type="dxa"/>
            <w:vMerge/>
            <w:tcBorders>
              <w:bottom w:val="nil"/>
            </w:tcBorders>
          </w:tcPr>
          <w:p w14:paraId="48E7842C" w14:textId="77777777" w:rsidR="008E42DB" w:rsidRPr="00C663B7" w:rsidRDefault="008E42DB" w:rsidP="00EB023C">
            <w:pPr>
              <w:rPr>
                <w:rFonts w:cs="Arial"/>
                <w:b/>
              </w:rPr>
            </w:pPr>
          </w:p>
        </w:tc>
      </w:tr>
      <w:tr w:rsidR="008E42DB" w:rsidRPr="00C663B7" w14:paraId="63FDE847" w14:textId="77777777" w:rsidTr="00EB023C">
        <w:trPr>
          <w:cantSplit/>
        </w:trPr>
        <w:tc>
          <w:tcPr>
            <w:tcW w:w="7655" w:type="dxa"/>
          </w:tcPr>
          <w:p w14:paraId="79C466C1" w14:textId="77777777" w:rsidR="008E42DB" w:rsidRPr="00D61C63" w:rsidRDefault="008E42DB" w:rsidP="00EB023C">
            <w:pPr>
              <w:rPr>
                <w:rFonts w:cs="Arial"/>
                <w:b/>
              </w:rPr>
            </w:pPr>
            <w:r w:rsidRPr="00D61C63">
              <w:rPr>
                <w:rFonts w:cs="Arial"/>
              </w:rPr>
              <w:t xml:space="preserve">In </w:t>
            </w:r>
            <w:r w:rsidR="00BC6D92" w:rsidRPr="00D61C63">
              <w:rPr>
                <w:rFonts w:cs="Arial"/>
              </w:rPr>
              <w:t>Taunton Rugby Football Club</w:t>
            </w:r>
          </w:p>
        </w:tc>
        <w:tc>
          <w:tcPr>
            <w:tcW w:w="1795" w:type="dxa"/>
            <w:vMerge/>
            <w:tcBorders>
              <w:bottom w:val="nil"/>
            </w:tcBorders>
          </w:tcPr>
          <w:p w14:paraId="7EA6E721" w14:textId="77777777" w:rsidR="008E42DB" w:rsidRPr="00C663B7" w:rsidRDefault="008E42DB" w:rsidP="00EB023C">
            <w:pPr>
              <w:rPr>
                <w:rFonts w:cs="Arial"/>
                <w:b/>
              </w:rPr>
            </w:pPr>
          </w:p>
        </w:tc>
      </w:tr>
      <w:tr w:rsidR="008E42DB" w:rsidRPr="00C663B7" w14:paraId="10B89D76" w14:textId="77777777" w:rsidTr="00EB023C">
        <w:trPr>
          <w:cantSplit/>
          <w:trHeight w:hRule="exact" w:val="440"/>
        </w:trPr>
        <w:tc>
          <w:tcPr>
            <w:tcW w:w="7655" w:type="dxa"/>
            <w:tcBorders>
              <w:bottom w:val="single" w:sz="18" w:space="0" w:color="000080"/>
            </w:tcBorders>
          </w:tcPr>
          <w:p w14:paraId="1EC4DF69" w14:textId="77777777" w:rsidR="008E42DB" w:rsidRPr="00C663B7" w:rsidRDefault="008E42DB" w:rsidP="00EB023C">
            <w:pPr>
              <w:rPr>
                <w:rFonts w:cs="Arial"/>
              </w:rPr>
            </w:pPr>
          </w:p>
        </w:tc>
        <w:tc>
          <w:tcPr>
            <w:tcW w:w="1795" w:type="dxa"/>
            <w:tcBorders>
              <w:bottom w:val="single" w:sz="18" w:space="0" w:color="000080"/>
            </w:tcBorders>
          </w:tcPr>
          <w:p w14:paraId="01BB7D0A" w14:textId="77777777" w:rsidR="008E42DB" w:rsidRPr="00C663B7" w:rsidRDefault="008E42DB" w:rsidP="00EB023C">
            <w:pPr>
              <w:rPr>
                <w:rFonts w:cs="Arial"/>
                <w:b/>
              </w:rPr>
            </w:pPr>
          </w:p>
        </w:tc>
      </w:tr>
    </w:tbl>
    <w:p w14:paraId="157D6D85" w14:textId="77777777" w:rsidR="008E42DB" w:rsidRDefault="008E42DB" w:rsidP="008E42DB">
      <w:pPr>
        <w:pStyle w:val="MinsTitle"/>
        <w:rPr>
          <w:rFonts w:cs="Arial"/>
          <w:color w:val="auto"/>
        </w:rPr>
      </w:pPr>
      <w:r w:rsidRPr="00C663B7">
        <w:rPr>
          <w:rFonts w:cs="Arial"/>
          <w:color w:val="auto"/>
        </w:rPr>
        <w:t>Meeting Notes</w:t>
      </w:r>
    </w:p>
    <w:p w14:paraId="07DF53E6" w14:textId="77777777" w:rsidR="006B50DC" w:rsidRPr="00C663B7" w:rsidRDefault="006B50DC" w:rsidP="008E42DB">
      <w:pPr>
        <w:pStyle w:val="MinsTitle"/>
        <w:rPr>
          <w:rFonts w:cs="Arial"/>
          <w:color w:val="auto"/>
        </w:rPr>
      </w:pPr>
    </w:p>
    <w:p w14:paraId="1DA24419" w14:textId="77777777" w:rsidR="008E42DB" w:rsidRPr="00DB7456" w:rsidRDefault="008E42DB" w:rsidP="008E42DB">
      <w:pPr>
        <w:rPr>
          <w:rFonts w:cs="Arial"/>
          <w:b/>
        </w:rPr>
      </w:pPr>
      <w:r w:rsidRPr="00DB7456">
        <w:rPr>
          <w:rFonts w:cs="Arial"/>
          <w:b/>
        </w:rPr>
        <w:t xml:space="preserve">Present: </w:t>
      </w:r>
    </w:p>
    <w:tbl>
      <w:tblPr>
        <w:tblStyle w:val="TableGrid"/>
        <w:tblW w:w="0" w:type="auto"/>
        <w:tblLook w:val="04A0" w:firstRow="1" w:lastRow="0" w:firstColumn="1" w:lastColumn="0" w:noHBand="0" w:noVBand="1"/>
      </w:tblPr>
      <w:tblGrid>
        <w:gridCol w:w="4453"/>
        <w:gridCol w:w="4563"/>
      </w:tblGrid>
      <w:tr w:rsidR="00767F99" w:rsidRPr="00767F99" w14:paraId="5194D01E" w14:textId="77777777" w:rsidTr="0044736E">
        <w:tc>
          <w:tcPr>
            <w:tcW w:w="4453" w:type="dxa"/>
            <w:tcMar>
              <w:top w:w="28" w:type="dxa"/>
              <w:bottom w:w="28" w:type="dxa"/>
            </w:tcMar>
          </w:tcPr>
          <w:p w14:paraId="751B26A1" w14:textId="77777777" w:rsidR="008E42DB" w:rsidRPr="00767F99" w:rsidRDefault="008E77AE" w:rsidP="00EB023C">
            <w:pPr>
              <w:rPr>
                <w:rFonts w:cs="Arial"/>
              </w:rPr>
            </w:pPr>
            <w:r w:rsidRPr="00767F99">
              <w:rPr>
                <w:rFonts w:cs="Arial"/>
              </w:rPr>
              <w:t>Joanna Parker – Healthwatch South Gloucestershire and CHAIR</w:t>
            </w:r>
          </w:p>
        </w:tc>
        <w:tc>
          <w:tcPr>
            <w:tcW w:w="4563" w:type="dxa"/>
            <w:tcMar>
              <w:top w:w="28" w:type="dxa"/>
              <w:bottom w:w="28" w:type="dxa"/>
            </w:tcMar>
          </w:tcPr>
          <w:p w14:paraId="2DA5ED7E" w14:textId="77777777" w:rsidR="008E42DB" w:rsidRPr="00767F99" w:rsidRDefault="0095093F" w:rsidP="00EB023C">
            <w:pPr>
              <w:rPr>
                <w:rFonts w:cs="Arial"/>
              </w:rPr>
            </w:pPr>
            <w:r w:rsidRPr="00767F99">
              <w:rPr>
                <w:rFonts w:cs="Arial"/>
              </w:rPr>
              <w:t>Kevin Dixon – Healthwatch Torbay</w:t>
            </w:r>
          </w:p>
        </w:tc>
      </w:tr>
      <w:tr w:rsidR="00767F99" w:rsidRPr="00767F99" w14:paraId="07B43E81" w14:textId="77777777" w:rsidTr="0044736E">
        <w:tc>
          <w:tcPr>
            <w:tcW w:w="4453" w:type="dxa"/>
            <w:tcMar>
              <w:top w:w="28" w:type="dxa"/>
              <w:bottom w:w="28" w:type="dxa"/>
            </w:tcMar>
          </w:tcPr>
          <w:p w14:paraId="5500E477" w14:textId="77777777" w:rsidR="008E42DB" w:rsidRPr="00767F99" w:rsidRDefault="008A1274" w:rsidP="00EB023C">
            <w:pPr>
              <w:rPr>
                <w:rFonts w:cs="Arial"/>
              </w:rPr>
            </w:pPr>
            <w:r w:rsidRPr="00767F99">
              <w:rPr>
                <w:rFonts w:cs="Arial"/>
              </w:rPr>
              <w:t>Rachel Perry, South West Clinical Senate Project Officer</w:t>
            </w:r>
          </w:p>
        </w:tc>
        <w:tc>
          <w:tcPr>
            <w:tcW w:w="4563" w:type="dxa"/>
            <w:tcMar>
              <w:top w:w="28" w:type="dxa"/>
              <w:bottom w:w="28" w:type="dxa"/>
            </w:tcMar>
          </w:tcPr>
          <w:p w14:paraId="1E4993B5" w14:textId="77777777" w:rsidR="008E42DB" w:rsidRPr="00767F99" w:rsidRDefault="008A1274" w:rsidP="008E77AE">
            <w:pPr>
              <w:rPr>
                <w:rFonts w:cs="Arial"/>
              </w:rPr>
            </w:pPr>
            <w:r w:rsidRPr="00767F99">
              <w:rPr>
                <w:rFonts w:cs="Arial"/>
              </w:rPr>
              <w:t xml:space="preserve">Ann Harding – Healthwatch </w:t>
            </w:r>
            <w:proofErr w:type="spellStart"/>
            <w:r w:rsidRPr="00767F99">
              <w:rPr>
                <w:rFonts w:cs="Arial"/>
              </w:rPr>
              <w:t>BaNES</w:t>
            </w:r>
            <w:proofErr w:type="spellEnd"/>
          </w:p>
        </w:tc>
      </w:tr>
      <w:tr w:rsidR="00767F99" w:rsidRPr="00767F99" w14:paraId="48CF524F" w14:textId="77777777" w:rsidTr="0044736E">
        <w:tc>
          <w:tcPr>
            <w:tcW w:w="4453" w:type="dxa"/>
            <w:tcMar>
              <w:top w:w="28" w:type="dxa"/>
              <w:bottom w:w="28" w:type="dxa"/>
            </w:tcMar>
          </w:tcPr>
          <w:p w14:paraId="28CE93BC" w14:textId="77777777" w:rsidR="00D61C63" w:rsidRPr="00767F99" w:rsidRDefault="008E77AE" w:rsidP="008E77AE">
            <w:pPr>
              <w:rPr>
                <w:rFonts w:cs="Arial"/>
              </w:rPr>
            </w:pPr>
            <w:r w:rsidRPr="00767F99">
              <w:rPr>
                <w:rFonts w:cs="Arial"/>
              </w:rPr>
              <w:t>Trish Trim</w:t>
            </w:r>
            <w:r w:rsidR="00D61C63" w:rsidRPr="00767F99">
              <w:rPr>
                <w:rFonts w:cs="Arial"/>
              </w:rPr>
              <w:t xml:space="preserve"> – South West Clinical Senate Administrator</w:t>
            </w:r>
          </w:p>
        </w:tc>
        <w:tc>
          <w:tcPr>
            <w:tcW w:w="4563" w:type="dxa"/>
            <w:tcMar>
              <w:top w:w="28" w:type="dxa"/>
              <w:bottom w:w="28" w:type="dxa"/>
            </w:tcMar>
          </w:tcPr>
          <w:p w14:paraId="180667F8" w14:textId="77777777" w:rsidR="00D61C63" w:rsidRPr="00767F99" w:rsidRDefault="00255BA4" w:rsidP="00EB023C">
            <w:pPr>
              <w:rPr>
                <w:rFonts w:cs="Arial"/>
              </w:rPr>
            </w:pPr>
            <w:r w:rsidRPr="00767F99">
              <w:rPr>
                <w:rFonts w:cs="Arial"/>
              </w:rPr>
              <w:t xml:space="preserve">Tessa </w:t>
            </w:r>
            <w:proofErr w:type="spellStart"/>
            <w:r w:rsidRPr="00767F99">
              <w:rPr>
                <w:rFonts w:cs="Arial"/>
              </w:rPr>
              <w:t>Trappes</w:t>
            </w:r>
            <w:proofErr w:type="spellEnd"/>
            <w:r w:rsidRPr="00767F99">
              <w:rPr>
                <w:rFonts w:cs="Arial"/>
              </w:rPr>
              <w:t>-Lomax – Healthwatch Devon</w:t>
            </w:r>
          </w:p>
        </w:tc>
      </w:tr>
      <w:tr w:rsidR="00767F99" w:rsidRPr="00767F99" w14:paraId="080270D1" w14:textId="77777777" w:rsidTr="0044736E">
        <w:tc>
          <w:tcPr>
            <w:tcW w:w="4453" w:type="dxa"/>
            <w:tcMar>
              <w:top w:w="28" w:type="dxa"/>
              <w:bottom w:w="28" w:type="dxa"/>
            </w:tcMar>
          </w:tcPr>
          <w:p w14:paraId="549589E6" w14:textId="77777777" w:rsidR="008A1274" w:rsidRPr="00767F99" w:rsidRDefault="00255BA4" w:rsidP="00143A42">
            <w:pPr>
              <w:rPr>
                <w:rFonts w:cs="Arial"/>
              </w:rPr>
            </w:pPr>
            <w:r w:rsidRPr="00767F99">
              <w:rPr>
                <w:rFonts w:cs="Arial"/>
              </w:rPr>
              <w:t>Mike Hodson - Healthwatch Somerset</w:t>
            </w:r>
          </w:p>
        </w:tc>
        <w:tc>
          <w:tcPr>
            <w:tcW w:w="4563" w:type="dxa"/>
            <w:tcMar>
              <w:top w:w="28" w:type="dxa"/>
              <w:bottom w:w="28" w:type="dxa"/>
            </w:tcMar>
          </w:tcPr>
          <w:p w14:paraId="07D8174C" w14:textId="77777777" w:rsidR="00650B82" w:rsidRPr="00767F99" w:rsidRDefault="0044731E" w:rsidP="00EB023C">
            <w:pPr>
              <w:rPr>
                <w:rFonts w:cs="Arial"/>
              </w:rPr>
            </w:pPr>
            <w:r w:rsidRPr="00767F99">
              <w:rPr>
                <w:rFonts w:cs="Arial"/>
              </w:rPr>
              <w:t>T</w:t>
            </w:r>
            <w:r w:rsidR="00C85A8C" w:rsidRPr="00767F99">
              <w:rPr>
                <w:rFonts w:cs="Arial"/>
              </w:rPr>
              <w:t>ricia Godfrey – Healthwatch North Somerset</w:t>
            </w:r>
          </w:p>
        </w:tc>
      </w:tr>
      <w:tr w:rsidR="00767F99" w:rsidRPr="00767F99" w14:paraId="3F6B5295" w14:textId="77777777" w:rsidTr="0044736E">
        <w:tc>
          <w:tcPr>
            <w:tcW w:w="4453" w:type="dxa"/>
            <w:tcMar>
              <w:top w:w="28" w:type="dxa"/>
              <w:bottom w:w="28" w:type="dxa"/>
            </w:tcMar>
          </w:tcPr>
          <w:p w14:paraId="60AEA9DC" w14:textId="77777777" w:rsidR="0044736E" w:rsidRPr="00767F99" w:rsidRDefault="0044736E" w:rsidP="0044736E">
            <w:pPr>
              <w:rPr>
                <w:rFonts w:cs="Arial"/>
              </w:rPr>
            </w:pPr>
            <w:r w:rsidRPr="00767F99">
              <w:rPr>
                <w:rFonts w:cs="Arial"/>
              </w:rPr>
              <w:t>Lance Allen - Healthwatch North Somerset</w:t>
            </w:r>
          </w:p>
        </w:tc>
        <w:tc>
          <w:tcPr>
            <w:tcW w:w="4563" w:type="dxa"/>
            <w:tcMar>
              <w:top w:w="28" w:type="dxa"/>
              <w:bottom w:w="28" w:type="dxa"/>
            </w:tcMar>
          </w:tcPr>
          <w:p w14:paraId="27B75602" w14:textId="77777777" w:rsidR="0044736E" w:rsidRPr="00767F99" w:rsidRDefault="0044736E" w:rsidP="0044736E">
            <w:pPr>
              <w:rPr>
                <w:rFonts w:cs="Arial"/>
              </w:rPr>
            </w:pPr>
            <w:r w:rsidRPr="00767F99">
              <w:rPr>
                <w:rFonts w:cs="Arial"/>
              </w:rPr>
              <w:t>Peter Buttle – Healthwatch Wiltshire</w:t>
            </w:r>
          </w:p>
        </w:tc>
      </w:tr>
      <w:tr w:rsidR="00767F99" w:rsidRPr="00767F99" w14:paraId="11CF49C5" w14:textId="77777777" w:rsidTr="0044736E">
        <w:tc>
          <w:tcPr>
            <w:tcW w:w="4453" w:type="dxa"/>
          </w:tcPr>
          <w:p w14:paraId="134BFF64" w14:textId="77777777" w:rsidR="0095093F" w:rsidRPr="00767F99" w:rsidRDefault="0095093F" w:rsidP="0095093F">
            <w:pPr>
              <w:rPr>
                <w:rFonts w:cs="Arial"/>
              </w:rPr>
            </w:pPr>
            <w:r w:rsidRPr="00767F99">
              <w:rPr>
                <w:rFonts w:cs="Arial"/>
              </w:rPr>
              <w:t xml:space="preserve">Gilly </w:t>
            </w:r>
            <w:proofErr w:type="spellStart"/>
            <w:r w:rsidRPr="00767F99">
              <w:rPr>
                <w:rFonts w:cs="Arial"/>
              </w:rPr>
              <w:t>Gotch</w:t>
            </w:r>
            <w:proofErr w:type="spellEnd"/>
            <w:r w:rsidRPr="00767F99">
              <w:rPr>
                <w:rFonts w:cs="Arial"/>
              </w:rPr>
              <w:t>, Healthwatch Devon</w:t>
            </w:r>
          </w:p>
        </w:tc>
        <w:tc>
          <w:tcPr>
            <w:tcW w:w="4563" w:type="dxa"/>
          </w:tcPr>
          <w:p w14:paraId="659149F6" w14:textId="77777777" w:rsidR="0095093F" w:rsidRPr="00767F99" w:rsidRDefault="0095093F" w:rsidP="0095093F">
            <w:pPr>
              <w:rPr>
                <w:rFonts w:cs="Arial"/>
              </w:rPr>
            </w:pPr>
          </w:p>
        </w:tc>
      </w:tr>
      <w:tr w:rsidR="00767F99" w:rsidRPr="00767F99" w14:paraId="06E68557" w14:textId="77777777" w:rsidTr="0044736E">
        <w:tc>
          <w:tcPr>
            <w:tcW w:w="4453" w:type="dxa"/>
          </w:tcPr>
          <w:p w14:paraId="584DD784" w14:textId="77777777" w:rsidR="0095093F" w:rsidRPr="00767F99" w:rsidRDefault="0095093F" w:rsidP="0095093F">
            <w:pPr>
              <w:rPr>
                <w:rFonts w:cs="Arial"/>
              </w:rPr>
            </w:pPr>
            <w:r w:rsidRPr="00767F99">
              <w:rPr>
                <w:rFonts w:cs="Arial"/>
              </w:rPr>
              <w:t>Paul Greensmith, Healthwatch Swindon</w:t>
            </w:r>
          </w:p>
        </w:tc>
        <w:tc>
          <w:tcPr>
            <w:tcW w:w="4563" w:type="dxa"/>
          </w:tcPr>
          <w:p w14:paraId="3D51D1B3" w14:textId="77777777" w:rsidR="0095093F" w:rsidRPr="00767F99" w:rsidRDefault="0095093F" w:rsidP="0095093F">
            <w:pPr>
              <w:rPr>
                <w:rFonts w:cs="Arial"/>
              </w:rPr>
            </w:pPr>
            <w:r w:rsidRPr="00767F99">
              <w:rPr>
                <w:rFonts w:cs="Arial"/>
              </w:rPr>
              <w:t>Malcolm Watson, South Gloucestershire</w:t>
            </w:r>
          </w:p>
        </w:tc>
      </w:tr>
      <w:tr w:rsidR="00446C2E" w:rsidRPr="00767F99" w14:paraId="532FD561" w14:textId="77777777" w:rsidTr="0044736E">
        <w:tc>
          <w:tcPr>
            <w:tcW w:w="4453" w:type="dxa"/>
          </w:tcPr>
          <w:p w14:paraId="54960EC1" w14:textId="77777777" w:rsidR="0095093F" w:rsidRPr="00767F99" w:rsidRDefault="0095093F" w:rsidP="0095093F">
            <w:pPr>
              <w:rPr>
                <w:rFonts w:cs="Arial"/>
              </w:rPr>
            </w:pPr>
          </w:p>
        </w:tc>
        <w:tc>
          <w:tcPr>
            <w:tcW w:w="4563" w:type="dxa"/>
          </w:tcPr>
          <w:p w14:paraId="1BC0EC24" w14:textId="77777777" w:rsidR="0095093F" w:rsidRPr="00767F99" w:rsidRDefault="0095093F" w:rsidP="0095093F">
            <w:pPr>
              <w:rPr>
                <w:rFonts w:cs="Arial"/>
              </w:rPr>
            </w:pPr>
          </w:p>
        </w:tc>
      </w:tr>
    </w:tbl>
    <w:p w14:paraId="6D19BBD5" w14:textId="77777777" w:rsidR="008E42DB" w:rsidRPr="00767F99" w:rsidRDefault="008E42DB" w:rsidP="008E42DB">
      <w:pPr>
        <w:rPr>
          <w:rFonts w:cs="Arial"/>
        </w:rPr>
      </w:pPr>
    </w:p>
    <w:p w14:paraId="0F47D32B" w14:textId="77777777" w:rsidR="006B50DC" w:rsidRPr="00767F99" w:rsidRDefault="006B50DC" w:rsidP="008E42DB">
      <w:pPr>
        <w:rPr>
          <w:rFonts w:cs="Arial"/>
        </w:rPr>
      </w:pPr>
    </w:p>
    <w:p w14:paraId="517CC49A" w14:textId="77777777" w:rsidR="008E42DB" w:rsidRPr="00767F99" w:rsidRDefault="008E42DB" w:rsidP="008E42DB">
      <w:pPr>
        <w:rPr>
          <w:rFonts w:cs="Arial"/>
          <w:b/>
        </w:rPr>
      </w:pPr>
      <w:r w:rsidRPr="00767F99">
        <w:rPr>
          <w:rFonts w:cs="Arial"/>
          <w:b/>
        </w:rPr>
        <w:t>Apologies:</w:t>
      </w:r>
    </w:p>
    <w:tbl>
      <w:tblPr>
        <w:tblStyle w:val="TableGrid"/>
        <w:tblW w:w="0" w:type="auto"/>
        <w:tblLook w:val="04A0" w:firstRow="1" w:lastRow="0" w:firstColumn="1" w:lastColumn="0" w:noHBand="0" w:noVBand="1"/>
      </w:tblPr>
      <w:tblGrid>
        <w:gridCol w:w="4529"/>
        <w:gridCol w:w="4487"/>
      </w:tblGrid>
      <w:tr w:rsidR="00767F99" w:rsidRPr="00767F99" w14:paraId="07DC6BD1" w14:textId="77777777" w:rsidTr="005F2054">
        <w:tc>
          <w:tcPr>
            <w:tcW w:w="4529" w:type="dxa"/>
            <w:tcMar>
              <w:top w:w="28" w:type="dxa"/>
              <w:bottom w:w="28" w:type="dxa"/>
            </w:tcMar>
          </w:tcPr>
          <w:p w14:paraId="3A8F39B0" w14:textId="7845836C" w:rsidR="006B0B26" w:rsidRPr="00767F99" w:rsidRDefault="00B85A19" w:rsidP="00143A42">
            <w:pPr>
              <w:rPr>
                <w:rFonts w:cs="Arial"/>
              </w:rPr>
            </w:pPr>
            <w:r w:rsidRPr="00767F99">
              <w:rPr>
                <w:rFonts w:cs="Arial"/>
              </w:rPr>
              <w:t>Jon McLeavy - Healthwatch Cornwall</w:t>
            </w:r>
          </w:p>
        </w:tc>
        <w:tc>
          <w:tcPr>
            <w:tcW w:w="4487" w:type="dxa"/>
            <w:tcMar>
              <w:top w:w="28" w:type="dxa"/>
              <w:bottom w:w="28" w:type="dxa"/>
            </w:tcMar>
          </w:tcPr>
          <w:p w14:paraId="23A4E470" w14:textId="77777777" w:rsidR="006B0B26" w:rsidRPr="00767F99" w:rsidRDefault="0095093F" w:rsidP="006B0B26">
            <w:pPr>
              <w:rPr>
                <w:rFonts w:cs="Arial"/>
              </w:rPr>
            </w:pPr>
            <w:r w:rsidRPr="00767F99">
              <w:rPr>
                <w:rFonts w:cs="Arial"/>
              </w:rPr>
              <w:t>Pat Eagle, Healthwatch Gloucestershire</w:t>
            </w:r>
          </w:p>
        </w:tc>
      </w:tr>
      <w:tr w:rsidR="00767F99" w:rsidRPr="00767F99" w14:paraId="67B9373D" w14:textId="77777777" w:rsidTr="005F2054">
        <w:tc>
          <w:tcPr>
            <w:tcW w:w="4529" w:type="dxa"/>
            <w:tcMar>
              <w:top w:w="28" w:type="dxa"/>
              <w:bottom w:w="28" w:type="dxa"/>
            </w:tcMar>
          </w:tcPr>
          <w:p w14:paraId="2E20DD36" w14:textId="4B68C84E" w:rsidR="0095093F" w:rsidRPr="00767F99" w:rsidRDefault="00B85A19" w:rsidP="0095093F">
            <w:pPr>
              <w:rPr>
                <w:rFonts w:cs="Arial"/>
              </w:rPr>
            </w:pPr>
            <w:r w:rsidRPr="00767F99">
              <w:rPr>
                <w:rFonts w:cs="Arial"/>
              </w:rPr>
              <w:t>Nazma Ramruttun, Healthwatch Swindon</w:t>
            </w:r>
          </w:p>
        </w:tc>
        <w:tc>
          <w:tcPr>
            <w:tcW w:w="4487" w:type="dxa"/>
            <w:tcMar>
              <w:top w:w="28" w:type="dxa"/>
              <w:bottom w:w="28" w:type="dxa"/>
            </w:tcMar>
          </w:tcPr>
          <w:p w14:paraId="3DD32181" w14:textId="77777777" w:rsidR="0095093F" w:rsidRPr="00767F99" w:rsidRDefault="0095093F" w:rsidP="0095093F">
            <w:pPr>
              <w:rPr>
                <w:rFonts w:cs="Arial"/>
              </w:rPr>
            </w:pPr>
            <w:r w:rsidRPr="00767F99">
              <w:rPr>
                <w:rFonts w:cs="Arial"/>
              </w:rPr>
              <w:t>Nick Pennell – Healthwatch Plymouth</w:t>
            </w:r>
          </w:p>
        </w:tc>
      </w:tr>
    </w:tbl>
    <w:p w14:paraId="7C57F79F" w14:textId="77777777" w:rsidR="008E42DB" w:rsidRDefault="008E42DB" w:rsidP="008E42DB">
      <w:pPr>
        <w:rPr>
          <w:rFonts w:cs="Arial"/>
          <w:b/>
        </w:rPr>
      </w:pPr>
    </w:p>
    <w:p w14:paraId="55C39A0D" w14:textId="77777777" w:rsidR="006B50DC" w:rsidRPr="00C663B7" w:rsidRDefault="006B50DC" w:rsidP="008E42DB">
      <w:pPr>
        <w:rPr>
          <w:rFonts w:cs="Arial"/>
          <w:b/>
        </w:rPr>
      </w:pPr>
    </w:p>
    <w:p w14:paraId="4BF9D856" w14:textId="77777777" w:rsidR="008E42DB" w:rsidRPr="00C663B7" w:rsidRDefault="008E42DB" w:rsidP="008E42DB">
      <w:pPr>
        <w:rPr>
          <w:rFonts w:cs="Arial"/>
        </w:rPr>
      </w:pPr>
    </w:p>
    <w:tbl>
      <w:tblPr>
        <w:tblW w:w="94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518"/>
        <w:gridCol w:w="7288"/>
        <w:gridCol w:w="1637"/>
      </w:tblGrid>
      <w:tr w:rsidR="008E42DB" w:rsidRPr="00E572BB" w14:paraId="25063932" w14:textId="77777777" w:rsidTr="00DB6BC5">
        <w:tc>
          <w:tcPr>
            <w:tcW w:w="526" w:type="dxa"/>
            <w:tcMar>
              <w:left w:w="28" w:type="dxa"/>
              <w:right w:w="28" w:type="dxa"/>
            </w:tcMar>
          </w:tcPr>
          <w:p w14:paraId="4AED3F7F" w14:textId="77777777" w:rsidR="008E42DB" w:rsidRPr="00E572BB" w:rsidRDefault="008E42DB" w:rsidP="00EB023C">
            <w:pPr>
              <w:ind w:left="360"/>
              <w:rPr>
                <w:rFonts w:cs="Arial"/>
                <w:b/>
                <w:szCs w:val="22"/>
              </w:rPr>
            </w:pPr>
          </w:p>
        </w:tc>
        <w:tc>
          <w:tcPr>
            <w:tcW w:w="7402" w:type="dxa"/>
          </w:tcPr>
          <w:p w14:paraId="0AA9C654" w14:textId="77777777" w:rsidR="008E42DB" w:rsidRPr="00E572BB" w:rsidRDefault="008E42DB" w:rsidP="00EB023C">
            <w:pPr>
              <w:rPr>
                <w:rFonts w:cs="Arial"/>
                <w:b/>
                <w:szCs w:val="22"/>
              </w:rPr>
            </w:pPr>
          </w:p>
        </w:tc>
        <w:tc>
          <w:tcPr>
            <w:tcW w:w="1515" w:type="dxa"/>
          </w:tcPr>
          <w:p w14:paraId="2E2A3A2A" w14:textId="77777777" w:rsidR="008E42DB" w:rsidRPr="00E572BB" w:rsidRDefault="008E42DB" w:rsidP="00EB023C">
            <w:pPr>
              <w:jc w:val="both"/>
              <w:rPr>
                <w:rFonts w:cs="Arial"/>
                <w:b/>
                <w:szCs w:val="22"/>
              </w:rPr>
            </w:pPr>
            <w:r w:rsidRPr="00E572BB">
              <w:rPr>
                <w:rFonts w:cs="Arial"/>
                <w:b/>
                <w:szCs w:val="22"/>
              </w:rPr>
              <w:t>Action</w:t>
            </w:r>
          </w:p>
        </w:tc>
      </w:tr>
      <w:tr w:rsidR="008E42DB" w:rsidRPr="00E572BB" w14:paraId="5BCCC74F" w14:textId="77777777" w:rsidTr="00DB6BC5">
        <w:tc>
          <w:tcPr>
            <w:tcW w:w="526" w:type="dxa"/>
            <w:tcMar>
              <w:left w:w="28" w:type="dxa"/>
              <w:right w:w="28" w:type="dxa"/>
            </w:tcMar>
          </w:tcPr>
          <w:p w14:paraId="7ACD0821" w14:textId="77777777" w:rsidR="008E42DB" w:rsidRPr="00E572BB" w:rsidRDefault="008E42DB" w:rsidP="00EB023C">
            <w:pPr>
              <w:rPr>
                <w:rFonts w:cs="Arial"/>
                <w:b/>
                <w:szCs w:val="22"/>
              </w:rPr>
            </w:pPr>
            <w:r w:rsidRPr="00E572BB">
              <w:rPr>
                <w:rFonts w:cs="Arial"/>
                <w:b/>
                <w:szCs w:val="22"/>
              </w:rPr>
              <w:t>1</w:t>
            </w:r>
          </w:p>
        </w:tc>
        <w:tc>
          <w:tcPr>
            <w:tcW w:w="7402" w:type="dxa"/>
          </w:tcPr>
          <w:p w14:paraId="26BDD971" w14:textId="77777777" w:rsidR="008E42DB" w:rsidRPr="00E572BB" w:rsidRDefault="00E16124" w:rsidP="004153AF">
            <w:pPr>
              <w:rPr>
                <w:rFonts w:cs="Arial"/>
                <w:szCs w:val="22"/>
              </w:rPr>
            </w:pPr>
            <w:r w:rsidRPr="00E16124">
              <w:rPr>
                <w:rFonts w:cs="Arial"/>
                <w:b/>
                <w:szCs w:val="22"/>
              </w:rPr>
              <w:t>Welcome, introductions</w:t>
            </w:r>
            <w:r w:rsidR="004153AF">
              <w:rPr>
                <w:rFonts w:cs="Arial"/>
                <w:b/>
                <w:szCs w:val="22"/>
              </w:rPr>
              <w:t xml:space="preserve">:  feedback from Senate Council meeting </w:t>
            </w:r>
            <w:r w:rsidRPr="00E16124">
              <w:rPr>
                <w:rFonts w:cs="Arial"/>
                <w:b/>
                <w:szCs w:val="22"/>
              </w:rPr>
              <w:t>and latest news</w:t>
            </w:r>
          </w:p>
        </w:tc>
        <w:tc>
          <w:tcPr>
            <w:tcW w:w="1515" w:type="dxa"/>
          </w:tcPr>
          <w:p w14:paraId="5C4B9CD7" w14:textId="77777777" w:rsidR="008E42DB" w:rsidRPr="00E572BB" w:rsidRDefault="008E42DB" w:rsidP="00EB023C">
            <w:pPr>
              <w:ind w:left="91"/>
              <w:jc w:val="center"/>
              <w:rPr>
                <w:rFonts w:cs="Arial"/>
                <w:b/>
                <w:szCs w:val="22"/>
              </w:rPr>
            </w:pPr>
          </w:p>
        </w:tc>
      </w:tr>
      <w:tr w:rsidR="005C627E" w:rsidRPr="00E572BB" w14:paraId="16B0E865" w14:textId="77777777" w:rsidTr="00DB6BC5">
        <w:tc>
          <w:tcPr>
            <w:tcW w:w="526" w:type="dxa"/>
            <w:tcMar>
              <w:left w:w="28" w:type="dxa"/>
              <w:right w:w="28" w:type="dxa"/>
            </w:tcMar>
          </w:tcPr>
          <w:p w14:paraId="5A070E6B" w14:textId="77777777" w:rsidR="005C627E" w:rsidRPr="00E572BB" w:rsidRDefault="005C627E" w:rsidP="00EB023C">
            <w:pPr>
              <w:rPr>
                <w:rFonts w:cs="Arial"/>
                <w:b/>
                <w:szCs w:val="22"/>
              </w:rPr>
            </w:pPr>
          </w:p>
        </w:tc>
        <w:tc>
          <w:tcPr>
            <w:tcW w:w="7402" w:type="dxa"/>
          </w:tcPr>
          <w:p w14:paraId="5BC10E37" w14:textId="77777777" w:rsidR="005C627E" w:rsidRPr="00E572BB" w:rsidRDefault="005C627E" w:rsidP="00EB023C">
            <w:pPr>
              <w:rPr>
                <w:rFonts w:cs="Arial"/>
                <w:szCs w:val="22"/>
              </w:rPr>
            </w:pPr>
          </w:p>
        </w:tc>
        <w:tc>
          <w:tcPr>
            <w:tcW w:w="1515" w:type="dxa"/>
          </w:tcPr>
          <w:p w14:paraId="184B2AAD" w14:textId="77777777" w:rsidR="005C627E" w:rsidRDefault="005C627E" w:rsidP="00EB023C">
            <w:pPr>
              <w:ind w:left="91"/>
              <w:jc w:val="center"/>
              <w:rPr>
                <w:rFonts w:cs="Arial"/>
                <w:b/>
                <w:szCs w:val="22"/>
              </w:rPr>
            </w:pPr>
          </w:p>
        </w:tc>
      </w:tr>
      <w:tr w:rsidR="008E42DB" w:rsidRPr="00E572BB" w14:paraId="29452C0F" w14:textId="77777777" w:rsidTr="00DB6BC5">
        <w:tc>
          <w:tcPr>
            <w:tcW w:w="526" w:type="dxa"/>
            <w:tcMar>
              <w:left w:w="28" w:type="dxa"/>
              <w:right w:w="28" w:type="dxa"/>
            </w:tcMar>
          </w:tcPr>
          <w:p w14:paraId="1BD0315A" w14:textId="77777777" w:rsidR="008E42DB" w:rsidRPr="00E572BB" w:rsidRDefault="008E42DB" w:rsidP="00EB023C">
            <w:pPr>
              <w:rPr>
                <w:rFonts w:cs="Arial"/>
                <w:b/>
                <w:szCs w:val="22"/>
              </w:rPr>
            </w:pPr>
          </w:p>
        </w:tc>
        <w:tc>
          <w:tcPr>
            <w:tcW w:w="7402" w:type="dxa"/>
          </w:tcPr>
          <w:p w14:paraId="1D020830" w14:textId="77777777" w:rsidR="00C762CE" w:rsidRDefault="008E42DB" w:rsidP="00EB023C">
            <w:pPr>
              <w:rPr>
                <w:rFonts w:cs="Arial"/>
                <w:szCs w:val="22"/>
              </w:rPr>
            </w:pPr>
            <w:r w:rsidRPr="00E572BB">
              <w:rPr>
                <w:rFonts w:cs="Arial"/>
                <w:szCs w:val="22"/>
              </w:rPr>
              <w:t>Round table introductions – attendance and apologies listed above</w:t>
            </w:r>
            <w:r>
              <w:rPr>
                <w:rFonts w:cs="Arial"/>
                <w:szCs w:val="22"/>
              </w:rPr>
              <w:t>.</w:t>
            </w:r>
            <w:r w:rsidR="008A2FCC">
              <w:rPr>
                <w:rFonts w:cs="Arial"/>
                <w:szCs w:val="22"/>
              </w:rPr>
              <w:t xml:space="preserve"> </w:t>
            </w:r>
          </w:p>
          <w:p w14:paraId="7200DFA5" w14:textId="77777777" w:rsidR="00094F1D" w:rsidRDefault="00094F1D" w:rsidP="0008472E">
            <w:pPr>
              <w:rPr>
                <w:rFonts w:cs="Arial"/>
                <w:szCs w:val="22"/>
              </w:rPr>
            </w:pPr>
          </w:p>
          <w:p w14:paraId="26909E5A" w14:textId="77777777" w:rsidR="006573DE" w:rsidRDefault="003E5233" w:rsidP="00762ED3">
            <w:pPr>
              <w:rPr>
                <w:rFonts w:cs="Arial"/>
                <w:szCs w:val="22"/>
              </w:rPr>
            </w:pPr>
            <w:proofErr w:type="spellStart"/>
            <w:r>
              <w:rPr>
                <w:rFonts w:cs="Arial"/>
                <w:szCs w:val="22"/>
              </w:rPr>
              <w:t>RPerry</w:t>
            </w:r>
            <w:proofErr w:type="spellEnd"/>
            <w:r>
              <w:rPr>
                <w:rFonts w:cs="Arial"/>
                <w:szCs w:val="22"/>
              </w:rPr>
              <w:t xml:space="preserve"> </w:t>
            </w:r>
            <w:r w:rsidR="003454D7">
              <w:rPr>
                <w:rFonts w:cs="Arial"/>
                <w:szCs w:val="22"/>
              </w:rPr>
              <w:t xml:space="preserve">outlined the </w:t>
            </w:r>
            <w:proofErr w:type="gramStart"/>
            <w:r w:rsidR="003454D7">
              <w:rPr>
                <w:rFonts w:cs="Arial"/>
                <w:szCs w:val="22"/>
              </w:rPr>
              <w:t>current status</w:t>
            </w:r>
            <w:proofErr w:type="gramEnd"/>
            <w:r w:rsidR="003454D7">
              <w:rPr>
                <w:rFonts w:cs="Arial"/>
                <w:szCs w:val="22"/>
              </w:rPr>
              <w:t xml:space="preserve"> regarding the ongoing NHSE/I re-organisation. The new proposed structure will be made public in September with interviews for ringfenced and wider ringfenced posts </w:t>
            </w:r>
          </w:p>
          <w:p w14:paraId="15179B45" w14:textId="77777777" w:rsidR="003454D7" w:rsidRDefault="003454D7" w:rsidP="00762ED3">
            <w:pPr>
              <w:rPr>
                <w:rFonts w:cs="Arial"/>
                <w:szCs w:val="22"/>
              </w:rPr>
            </w:pPr>
            <w:r>
              <w:rPr>
                <w:rFonts w:cs="Arial"/>
                <w:szCs w:val="22"/>
              </w:rPr>
              <w:t>(where a post</w:t>
            </w:r>
            <w:r w:rsidR="006573DE">
              <w:rPr>
                <w:rFonts w:cs="Arial"/>
                <w:szCs w:val="22"/>
              </w:rPr>
              <w:t xml:space="preserve"> and post</w:t>
            </w:r>
            <w:r>
              <w:rPr>
                <w:rFonts w:cs="Arial"/>
                <w:szCs w:val="22"/>
              </w:rPr>
              <w:t>holder is not slotted in to the new structure) starting in October and continuing onward for however long it takes to populate the posts in the new structure.</w:t>
            </w:r>
          </w:p>
          <w:p w14:paraId="45AC5EDD" w14:textId="61B2E6DA" w:rsidR="006573DE" w:rsidRDefault="006573DE" w:rsidP="00762ED3">
            <w:pPr>
              <w:rPr>
                <w:rFonts w:cs="Arial"/>
                <w:szCs w:val="22"/>
              </w:rPr>
            </w:pPr>
            <w:proofErr w:type="spellStart"/>
            <w:r>
              <w:rPr>
                <w:rFonts w:cs="Arial"/>
                <w:szCs w:val="22"/>
              </w:rPr>
              <w:t>RPerry</w:t>
            </w:r>
            <w:proofErr w:type="spellEnd"/>
            <w:r>
              <w:rPr>
                <w:rFonts w:cs="Arial"/>
                <w:szCs w:val="22"/>
              </w:rPr>
              <w:t xml:space="preserve"> commented that this may be having a knock</w:t>
            </w:r>
            <w:r w:rsidR="00CC6933">
              <w:rPr>
                <w:rFonts w:cs="Arial"/>
                <w:szCs w:val="22"/>
              </w:rPr>
              <w:t>-</w:t>
            </w:r>
            <w:r>
              <w:rPr>
                <w:rFonts w:cs="Arial"/>
                <w:szCs w:val="22"/>
              </w:rPr>
              <w:t>on effect in taking forward closer liaison between CA members and alignment to specific S</w:t>
            </w:r>
            <w:r w:rsidR="00891A80">
              <w:rPr>
                <w:rFonts w:cs="Arial"/>
                <w:szCs w:val="22"/>
              </w:rPr>
              <w:t xml:space="preserve">outh </w:t>
            </w:r>
            <w:r>
              <w:rPr>
                <w:rFonts w:cs="Arial"/>
                <w:szCs w:val="22"/>
              </w:rPr>
              <w:t>W</w:t>
            </w:r>
            <w:r w:rsidR="00891A80">
              <w:rPr>
                <w:rFonts w:cs="Arial"/>
                <w:szCs w:val="22"/>
              </w:rPr>
              <w:t>est</w:t>
            </w:r>
            <w:r>
              <w:rPr>
                <w:rFonts w:cs="Arial"/>
                <w:szCs w:val="22"/>
              </w:rPr>
              <w:t xml:space="preserve"> Clinical Networks</w:t>
            </w:r>
            <w:r w:rsidR="00891A80">
              <w:rPr>
                <w:rFonts w:cs="Arial"/>
                <w:szCs w:val="22"/>
              </w:rPr>
              <w:t xml:space="preserve"> (SWCNs)</w:t>
            </w:r>
            <w:r w:rsidR="00342919">
              <w:rPr>
                <w:rFonts w:cs="Arial"/>
                <w:szCs w:val="22"/>
              </w:rPr>
              <w:t>.</w:t>
            </w:r>
          </w:p>
          <w:p w14:paraId="00C011FD" w14:textId="77777777" w:rsidR="00624229" w:rsidRDefault="006573DE" w:rsidP="00762ED3">
            <w:pPr>
              <w:rPr>
                <w:rFonts w:cs="Arial"/>
                <w:szCs w:val="22"/>
              </w:rPr>
            </w:pPr>
            <w:r>
              <w:rPr>
                <w:rFonts w:cs="Arial"/>
                <w:szCs w:val="22"/>
              </w:rPr>
              <w:lastRenderedPageBreak/>
              <w:t xml:space="preserve"> </w:t>
            </w:r>
            <w:proofErr w:type="spellStart"/>
            <w:r>
              <w:rPr>
                <w:rFonts w:cs="Arial"/>
                <w:szCs w:val="22"/>
              </w:rPr>
              <w:t>JParker</w:t>
            </w:r>
            <w:proofErr w:type="spellEnd"/>
            <w:r>
              <w:rPr>
                <w:rFonts w:cs="Arial"/>
                <w:szCs w:val="22"/>
              </w:rPr>
              <w:t xml:space="preserve"> commented that she will pick up with </w:t>
            </w:r>
            <w:proofErr w:type="spellStart"/>
            <w:r>
              <w:rPr>
                <w:rFonts w:cs="Arial"/>
                <w:szCs w:val="22"/>
              </w:rPr>
              <w:t>NWilliams</w:t>
            </w:r>
            <w:proofErr w:type="spellEnd"/>
            <w:r>
              <w:rPr>
                <w:rFonts w:cs="Arial"/>
                <w:szCs w:val="22"/>
              </w:rPr>
              <w:t xml:space="preserve"> and </w:t>
            </w:r>
            <w:proofErr w:type="spellStart"/>
            <w:r>
              <w:rPr>
                <w:rFonts w:cs="Arial"/>
                <w:szCs w:val="22"/>
              </w:rPr>
              <w:t>ARemmers</w:t>
            </w:r>
            <w:proofErr w:type="spellEnd"/>
            <w:r>
              <w:rPr>
                <w:rFonts w:cs="Arial"/>
                <w:szCs w:val="22"/>
              </w:rPr>
              <w:t xml:space="preserve"> </w:t>
            </w:r>
            <w:proofErr w:type="gramStart"/>
            <w:r>
              <w:rPr>
                <w:rFonts w:cs="Arial"/>
                <w:szCs w:val="22"/>
              </w:rPr>
              <w:t>( SW</w:t>
            </w:r>
            <w:proofErr w:type="gramEnd"/>
            <w:r>
              <w:rPr>
                <w:rFonts w:cs="Arial"/>
                <w:szCs w:val="22"/>
              </w:rPr>
              <w:t xml:space="preserve"> Maternity Clinical Network personnel) to try to take forward her closer liaison with them. </w:t>
            </w:r>
          </w:p>
          <w:p w14:paraId="637ED83F" w14:textId="77777777" w:rsidR="00602C92" w:rsidRPr="00E572BB" w:rsidRDefault="00891A80" w:rsidP="003D54BA">
            <w:pPr>
              <w:rPr>
                <w:rFonts w:cs="Arial"/>
                <w:szCs w:val="22"/>
              </w:rPr>
            </w:pPr>
            <w:proofErr w:type="spellStart"/>
            <w:r>
              <w:rPr>
                <w:rFonts w:cs="Arial"/>
                <w:szCs w:val="22"/>
              </w:rPr>
              <w:t>PButtle</w:t>
            </w:r>
            <w:proofErr w:type="spellEnd"/>
            <w:r>
              <w:rPr>
                <w:rFonts w:cs="Arial"/>
                <w:szCs w:val="22"/>
              </w:rPr>
              <w:t xml:space="preserve"> offered his support to any of the SWCNs around NHS Digital.</w:t>
            </w:r>
          </w:p>
        </w:tc>
        <w:tc>
          <w:tcPr>
            <w:tcW w:w="1515" w:type="dxa"/>
          </w:tcPr>
          <w:p w14:paraId="143AD1B7" w14:textId="77777777" w:rsidR="008E42DB" w:rsidRDefault="008E42DB" w:rsidP="00EB023C">
            <w:pPr>
              <w:ind w:left="91"/>
              <w:jc w:val="center"/>
              <w:rPr>
                <w:rFonts w:cs="Arial"/>
                <w:b/>
                <w:szCs w:val="22"/>
              </w:rPr>
            </w:pPr>
          </w:p>
          <w:p w14:paraId="2F8C1CD8" w14:textId="77777777" w:rsidR="00094F1D" w:rsidRDefault="00094F1D" w:rsidP="00EB023C">
            <w:pPr>
              <w:ind w:left="91"/>
              <w:jc w:val="center"/>
              <w:rPr>
                <w:rFonts w:cs="Arial"/>
                <w:b/>
                <w:szCs w:val="22"/>
              </w:rPr>
            </w:pPr>
          </w:p>
          <w:p w14:paraId="2D3B4943" w14:textId="77777777" w:rsidR="00094F1D" w:rsidRDefault="00094F1D" w:rsidP="00EB023C">
            <w:pPr>
              <w:ind w:left="91"/>
              <w:jc w:val="center"/>
              <w:rPr>
                <w:rFonts w:cs="Arial"/>
                <w:b/>
                <w:szCs w:val="22"/>
              </w:rPr>
            </w:pPr>
          </w:p>
          <w:p w14:paraId="56764B0F" w14:textId="77777777" w:rsidR="00094F1D" w:rsidRDefault="00094F1D" w:rsidP="00EB023C">
            <w:pPr>
              <w:ind w:left="91"/>
              <w:jc w:val="center"/>
              <w:rPr>
                <w:rFonts w:cs="Arial"/>
                <w:b/>
                <w:szCs w:val="22"/>
              </w:rPr>
            </w:pPr>
          </w:p>
          <w:p w14:paraId="132A4F60" w14:textId="77777777" w:rsidR="00094F1D" w:rsidRDefault="00094F1D" w:rsidP="00EB023C">
            <w:pPr>
              <w:ind w:left="91"/>
              <w:jc w:val="center"/>
              <w:rPr>
                <w:rFonts w:cs="Arial"/>
                <w:b/>
                <w:szCs w:val="22"/>
              </w:rPr>
            </w:pPr>
          </w:p>
          <w:p w14:paraId="5933CFF1" w14:textId="77777777" w:rsidR="00094F1D" w:rsidRDefault="00094F1D" w:rsidP="00EB023C">
            <w:pPr>
              <w:ind w:left="91"/>
              <w:jc w:val="center"/>
              <w:rPr>
                <w:rFonts w:cs="Arial"/>
                <w:b/>
                <w:szCs w:val="22"/>
              </w:rPr>
            </w:pPr>
          </w:p>
          <w:p w14:paraId="33BD47FD" w14:textId="77777777" w:rsidR="00094F1D" w:rsidRDefault="00094F1D" w:rsidP="00EB023C">
            <w:pPr>
              <w:ind w:left="91"/>
              <w:jc w:val="center"/>
              <w:rPr>
                <w:rFonts w:cs="Arial"/>
                <w:b/>
                <w:szCs w:val="22"/>
              </w:rPr>
            </w:pPr>
          </w:p>
          <w:p w14:paraId="7F7F7CEA" w14:textId="77777777" w:rsidR="00094F1D" w:rsidRDefault="00094F1D" w:rsidP="00EB023C">
            <w:pPr>
              <w:ind w:left="91"/>
              <w:jc w:val="center"/>
              <w:rPr>
                <w:rFonts w:cs="Arial"/>
                <w:b/>
                <w:szCs w:val="22"/>
              </w:rPr>
            </w:pPr>
          </w:p>
          <w:p w14:paraId="58E80C33" w14:textId="77777777" w:rsidR="00AE1C46" w:rsidRDefault="00AE1C46" w:rsidP="00EB023C">
            <w:pPr>
              <w:ind w:left="91"/>
              <w:jc w:val="center"/>
              <w:rPr>
                <w:rFonts w:cs="Arial"/>
                <w:b/>
                <w:szCs w:val="22"/>
              </w:rPr>
            </w:pPr>
          </w:p>
          <w:p w14:paraId="5928EFA5" w14:textId="77777777" w:rsidR="00D00033" w:rsidRDefault="00D00033" w:rsidP="00EB023C">
            <w:pPr>
              <w:ind w:left="91"/>
              <w:jc w:val="center"/>
              <w:rPr>
                <w:rFonts w:cs="Arial"/>
                <w:b/>
                <w:szCs w:val="22"/>
              </w:rPr>
            </w:pPr>
          </w:p>
          <w:p w14:paraId="127E7518" w14:textId="77777777" w:rsidR="00E25597" w:rsidRDefault="00E25597" w:rsidP="00EB023C">
            <w:pPr>
              <w:ind w:left="91"/>
              <w:jc w:val="center"/>
              <w:rPr>
                <w:rFonts w:cs="Arial"/>
                <w:b/>
                <w:szCs w:val="22"/>
              </w:rPr>
            </w:pPr>
          </w:p>
          <w:p w14:paraId="185EDFA1" w14:textId="77777777" w:rsidR="00564A99" w:rsidRDefault="00564A99" w:rsidP="00411AA4">
            <w:pPr>
              <w:ind w:left="91"/>
              <w:jc w:val="center"/>
              <w:rPr>
                <w:rFonts w:cs="Arial"/>
                <w:b/>
                <w:szCs w:val="22"/>
              </w:rPr>
            </w:pPr>
          </w:p>
          <w:p w14:paraId="0AB5E906" w14:textId="77777777" w:rsidR="00564A99" w:rsidRDefault="00564A99" w:rsidP="00411AA4">
            <w:pPr>
              <w:ind w:left="91"/>
              <w:jc w:val="center"/>
              <w:rPr>
                <w:rFonts w:cs="Arial"/>
                <w:b/>
                <w:szCs w:val="22"/>
              </w:rPr>
            </w:pPr>
          </w:p>
          <w:p w14:paraId="7FB9543B" w14:textId="77777777" w:rsidR="00DD3473" w:rsidRDefault="00DD3473" w:rsidP="00411AA4">
            <w:pPr>
              <w:ind w:left="91"/>
              <w:jc w:val="center"/>
              <w:rPr>
                <w:rFonts w:cs="Arial"/>
                <w:b/>
                <w:szCs w:val="22"/>
              </w:rPr>
            </w:pPr>
          </w:p>
          <w:p w14:paraId="03E15F76" w14:textId="77777777" w:rsidR="00DD3473" w:rsidRDefault="00DD3473" w:rsidP="00411AA4">
            <w:pPr>
              <w:ind w:left="91"/>
              <w:jc w:val="center"/>
              <w:rPr>
                <w:rFonts w:cs="Arial"/>
                <w:b/>
                <w:szCs w:val="22"/>
              </w:rPr>
            </w:pPr>
          </w:p>
          <w:p w14:paraId="7817E770" w14:textId="77777777" w:rsidR="00654270" w:rsidRDefault="00654270" w:rsidP="00411AA4">
            <w:pPr>
              <w:ind w:left="91"/>
              <w:jc w:val="center"/>
              <w:rPr>
                <w:rFonts w:cs="Arial"/>
                <w:b/>
                <w:szCs w:val="22"/>
              </w:rPr>
            </w:pPr>
          </w:p>
          <w:p w14:paraId="4816AF05" w14:textId="77777777" w:rsidR="001909A4" w:rsidRPr="00E572BB" w:rsidRDefault="001909A4" w:rsidP="003D54BA">
            <w:pPr>
              <w:rPr>
                <w:rFonts w:cs="Arial"/>
                <w:b/>
                <w:szCs w:val="22"/>
              </w:rPr>
            </w:pPr>
          </w:p>
        </w:tc>
      </w:tr>
      <w:tr w:rsidR="004E3AF4" w:rsidRPr="00E572BB" w14:paraId="1ABEA0E8" w14:textId="77777777" w:rsidTr="00DB6BC5">
        <w:tc>
          <w:tcPr>
            <w:tcW w:w="526" w:type="dxa"/>
            <w:tcMar>
              <w:left w:w="28" w:type="dxa"/>
              <w:right w:w="28" w:type="dxa"/>
            </w:tcMar>
          </w:tcPr>
          <w:p w14:paraId="5DB7FBBC" w14:textId="77777777" w:rsidR="004E3AF4" w:rsidRDefault="004E3AF4" w:rsidP="00EB023C">
            <w:pPr>
              <w:jc w:val="both"/>
              <w:rPr>
                <w:rFonts w:cs="Arial"/>
                <w:b/>
                <w:szCs w:val="22"/>
              </w:rPr>
            </w:pPr>
          </w:p>
        </w:tc>
        <w:tc>
          <w:tcPr>
            <w:tcW w:w="7402" w:type="dxa"/>
          </w:tcPr>
          <w:p w14:paraId="764155A7" w14:textId="77777777" w:rsidR="004E3AF4" w:rsidRPr="005C627E" w:rsidRDefault="005C627E" w:rsidP="00EB023C">
            <w:pPr>
              <w:rPr>
                <w:rFonts w:cs="Arial"/>
                <w:b/>
                <w:szCs w:val="22"/>
              </w:rPr>
            </w:pPr>
            <w:r w:rsidRPr="005C627E">
              <w:rPr>
                <w:rFonts w:cs="Arial"/>
                <w:b/>
                <w:color w:val="000000"/>
                <w:sz w:val="24"/>
                <w:szCs w:val="24"/>
              </w:rPr>
              <w:t>Previous meeting notes (circulated)</w:t>
            </w:r>
          </w:p>
        </w:tc>
        <w:tc>
          <w:tcPr>
            <w:tcW w:w="1515" w:type="dxa"/>
          </w:tcPr>
          <w:p w14:paraId="437FD942" w14:textId="77777777" w:rsidR="004E3AF4" w:rsidRPr="00E572BB" w:rsidRDefault="004E3AF4" w:rsidP="00EB023C">
            <w:pPr>
              <w:ind w:left="720"/>
              <w:rPr>
                <w:rFonts w:cs="Arial"/>
                <w:b/>
                <w:szCs w:val="22"/>
              </w:rPr>
            </w:pPr>
          </w:p>
        </w:tc>
      </w:tr>
      <w:tr w:rsidR="004E3AF4" w:rsidRPr="00E572BB" w14:paraId="19C27EFB" w14:textId="77777777" w:rsidTr="00DB6BC5">
        <w:tc>
          <w:tcPr>
            <w:tcW w:w="526" w:type="dxa"/>
            <w:tcMar>
              <w:left w:w="28" w:type="dxa"/>
              <w:right w:w="28" w:type="dxa"/>
            </w:tcMar>
          </w:tcPr>
          <w:p w14:paraId="1E2F9549" w14:textId="77777777" w:rsidR="004E3AF4" w:rsidRDefault="004E3AF4" w:rsidP="00EB023C">
            <w:pPr>
              <w:jc w:val="both"/>
              <w:rPr>
                <w:rFonts w:cs="Arial"/>
                <w:b/>
                <w:szCs w:val="22"/>
              </w:rPr>
            </w:pPr>
          </w:p>
        </w:tc>
        <w:tc>
          <w:tcPr>
            <w:tcW w:w="7402" w:type="dxa"/>
          </w:tcPr>
          <w:p w14:paraId="227EE36B" w14:textId="77777777" w:rsidR="00C4215E" w:rsidRPr="006B50DC" w:rsidRDefault="00891A80" w:rsidP="00C4215E">
            <w:r>
              <w:t>The notes from the CA meeting, 20</w:t>
            </w:r>
            <w:r w:rsidRPr="00891A80">
              <w:rPr>
                <w:vertAlign w:val="superscript"/>
              </w:rPr>
              <w:t>th</w:t>
            </w:r>
            <w:r>
              <w:t xml:space="preserve"> June 2019 </w:t>
            </w:r>
            <w:r w:rsidR="00094652">
              <w:t>and the Action log circulated and</w:t>
            </w:r>
            <w:r>
              <w:t xml:space="preserve"> agreed</w:t>
            </w:r>
            <w:r w:rsidR="00094652">
              <w:t>.</w:t>
            </w:r>
          </w:p>
        </w:tc>
        <w:tc>
          <w:tcPr>
            <w:tcW w:w="1515" w:type="dxa"/>
          </w:tcPr>
          <w:p w14:paraId="78E747CD" w14:textId="77777777" w:rsidR="00E969F9" w:rsidRDefault="00E969F9" w:rsidP="00EB023C">
            <w:pPr>
              <w:ind w:left="720"/>
              <w:rPr>
                <w:rFonts w:cs="Arial"/>
                <w:b/>
                <w:szCs w:val="22"/>
              </w:rPr>
            </w:pPr>
          </w:p>
          <w:p w14:paraId="5BBA6BB2" w14:textId="77777777" w:rsidR="00B7664C" w:rsidRPr="00E572BB" w:rsidRDefault="00B7664C" w:rsidP="00094652">
            <w:pPr>
              <w:rPr>
                <w:rFonts w:cs="Arial"/>
                <w:b/>
                <w:szCs w:val="22"/>
              </w:rPr>
            </w:pPr>
          </w:p>
        </w:tc>
      </w:tr>
      <w:tr w:rsidR="005C627E" w:rsidRPr="00E572BB" w14:paraId="351E1D79" w14:textId="77777777" w:rsidTr="00DB6BC5">
        <w:tc>
          <w:tcPr>
            <w:tcW w:w="526" w:type="dxa"/>
            <w:tcMar>
              <w:left w:w="28" w:type="dxa"/>
              <w:right w:w="28" w:type="dxa"/>
            </w:tcMar>
          </w:tcPr>
          <w:p w14:paraId="558E2B90" w14:textId="77777777" w:rsidR="005C627E" w:rsidRPr="00E572BB" w:rsidRDefault="005C627E" w:rsidP="00EB023C">
            <w:pPr>
              <w:jc w:val="both"/>
              <w:rPr>
                <w:rFonts w:cs="Arial"/>
                <w:b/>
                <w:szCs w:val="22"/>
              </w:rPr>
            </w:pPr>
          </w:p>
        </w:tc>
        <w:tc>
          <w:tcPr>
            <w:tcW w:w="7402" w:type="dxa"/>
          </w:tcPr>
          <w:p w14:paraId="4A2A1EFC" w14:textId="77777777" w:rsidR="005C627E" w:rsidRDefault="00094652" w:rsidP="00C1321D">
            <w:pPr>
              <w:rPr>
                <w:rFonts w:cs="Arial"/>
                <w:b/>
                <w:szCs w:val="22"/>
              </w:rPr>
            </w:pPr>
            <w:r>
              <w:rPr>
                <w:rFonts w:cs="Arial"/>
                <w:b/>
                <w:szCs w:val="22"/>
              </w:rPr>
              <w:t xml:space="preserve">July Senate Council Meeting </w:t>
            </w:r>
            <w:proofErr w:type="gramStart"/>
            <w:r>
              <w:rPr>
                <w:rFonts w:cs="Arial"/>
                <w:b/>
                <w:szCs w:val="22"/>
              </w:rPr>
              <w:t>deliberating</w:t>
            </w:r>
            <w:proofErr w:type="gramEnd"/>
            <w:r w:rsidR="00F61F0F">
              <w:rPr>
                <w:rFonts w:cs="Arial"/>
                <w:b/>
                <w:szCs w:val="22"/>
              </w:rPr>
              <w:t xml:space="preserve"> </w:t>
            </w:r>
            <w:r>
              <w:rPr>
                <w:rFonts w:cs="Arial"/>
                <w:b/>
                <w:szCs w:val="22"/>
              </w:rPr>
              <w:t>Student Mental Health</w:t>
            </w:r>
          </w:p>
        </w:tc>
        <w:tc>
          <w:tcPr>
            <w:tcW w:w="1515" w:type="dxa"/>
          </w:tcPr>
          <w:p w14:paraId="4CF3840F" w14:textId="77777777" w:rsidR="005C627E" w:rsidRPr="00E572BB" w:rsidRDefault="005C627E" w:rsidP="00EB023C">
            <w:pPr>
              <w:ind w:left="720"/>
              <w:rPr>
                <w:rFonts w:cs="Arial"/>
                <w:b/>
                <w:szCs w:val="22"/>
              </w:rPr>
            </w:pPr>
          </w:p>
        </w:tc>
      </w:tr>
      <w:tr w:rsidR="005C627E" w:rsidRPr="00E572BB" w14:paraId="2B143765" w14:textId="77777777" w:rsidTr="00DB6BC5">
        <w:tc>
          <w:tcPr>
            <w:tcW w:w="526" w:type="dxa"/>
            <w:tcMar>
              <w:left w:w="28" w:type="dxa"/>
              <w:right w:w="28" w:type="dxa"/>
            </w:tcMar>
          </w:tcPr>
          <w:p w14:paraId="5F5D859E" w14:textId="77777777" w:rsidR="005C627E" w:rsidRPr="00E572BB" w:rsidRDefault="005C627E" w:rsidP="00EB023C">
            <w:pPr>
              <w:jc w:val="both"/>
              <w:rPr>
                <w:rFonts w:cs="Arial"/>
                <w:b/>
                <w:szCs w:val="22"/>
              </w:rPr>
            </w:pPr>
          </w:p>
        </w:tc>
        <w:tc>
          <w:tcPr>
            <w:tcW w:w="7402" w:type="dxa"/>
          </w:tcPr>
          <w:p w14:paraId="21DBF65C" w14:textId="77777777" w:rsidR="00094652" w:rsidRDefault="00094652" w:rsidP="00094652">
            <w:pPr>
              <w:widowControl w:val="0"/>
              <w:rPr>
                <w:rFonts w:cs="Arial"/>
                <w:szCs w:val="22"/>
              </w:rPr>
            </w:pPr>
            <w:r>
              <w:rPr>
                <w:rFonts w:cs="Arial"/>
                <w:szCs w:val="22"/>
              </w:rPr>
              <w:t xml:space="preserve">The topic was brought to the Clinical Senate by </w:t>
            </w:r>
            <w:r w:rsidR="009D16D4">
              <w:rPr>
                <w:rFonts w:cs="Arial"/>
                <w:szCs w:val="22"/>
              </w:rPr>
              <w:t>A</w:t>
            </w:r>
            <w:r>
              <w:rPr>
                <w:rFonts w:cs="Arial"/>
                <w:szCs w:val="22"/>
              </w:rPr>
              <w:t xml:space="preserve"> Royal College of Psychiatry member Richard </w:t>
            </w:r>
            <w:proofErr w:type="spellStart"/>
            <w:r>
              <w:rPr>
                <w:rFonts w:cs="Arial"/>
                <w:szCs w:val="22"/>
              </w:rPr>
              <w:t>Laugharne</w:t>
            </w:r>
            <w:proofErr w:type="spellEnd"/>
            <w:r>
              <w:rPr>
                <w:rFonts w:cs="Arial"/>
                <w:szCs w:val="22"/>
              </w:rPr>
              <w:t xml:space="preserve"> who opened the deliberations by outlining the c</w:t>
            </w:r>
            <w:r w:rsidR="009D16D4">
              <w:rPr>
                <w:rFonts w:cs="Arial"/>
                <w:szCs w:val="22"/>
              </w:rPr>
              <w:t>o</w:t>
            </w:r>
            <w:r>
              <w:rPr>
                <w:rFonts w:cs="Arial"/>
                <w:szCs w:val="22"/>
              </w:rPr>
              <w:t>ntext of the national picture</w:t>
            </w:r>
            <w:r w:rsidR="009D16D4">
              <w:rPr>
                <w:rFonts w:cs="Arial"/>
                <w:szCs w:val="22"/>
              </w:rPr>
              <w:t>.</w:t>
            </w:r>
          </w:p>
          <w:p w14:paraId="0E86F9D9" w14:textId="77777777" w:rsidR="00250D38" w:rsidRDefault="00250D38" w:rsidP="00094652">
            <w:pPr>
              <w:widowControl w:val="0"/>
              <w:rPr>
                <w:rFonts w:cs="Arial"/>
                <w:szCs w:val="22"/>
              </w:rPr>
            </w:pPr>
            <w:r>
              <w:rPr>
                <w:rFonts w:cs="Arial"/>
                <w:szCs w:val="22"/>
              </w:rPr>
              <w:t>The deliberations were specifically around</w:t>
            </w:r>
          </w:p>
          <w:p w14:paraId="6B2BA5D0" w14:textId="77777777" w:rsidR="00250D38" w:rsidRDefault="00250D38" w:rsidP="00094652">
            <w:pPr>
              <w:widowControl w:val="0"/>
              <w:rPr>
                <w:rFonts w:cs="Arial"/>
                <w:szCs w:val="22"/>
              </w:rPr>
            </w:pPr>
          </w:p>
          <w:p w14:paraId="04850E4F" w14:textId="77777777" w:rsidR="00250D38" w:rsidRPr="00250D38" w:rsidRDefault="00250D38" w:rsidP="00250D38">
            <w:pPr>
              <w:rPr>
                <w:rFonts w:asciiTheme="minorHAnsi" w:hAnsiTheme="minorHAnsi" w:cstheme="minorHAnsi"/>
                <w:b/>
                <w:i/>
                <w:szCs w:val="22"/>
              </w:rPr>
            </w:pPr>
            <w:r w:rsidRPr="00250D38">
              <w:rPr>
                <w:rFonts w:asciiTheme="minorHAnsi" w:hAnsiTheme="minorHAnsi" w:cstheme="minorHAnsi"/>
                <w:b/>
                <w:i/>
                <w:szCs w:val="22"/>
              </w:rPr>
              <w:t>How can healthcare services and universities work together with students to improve their mental health and wellbeing, preventing university student suicide in the South West?</w:t>
            </w:r>
          </w:p>
          <w:p w14:paraId="7F8295FB" w14:textId="77777777" w:rsidR="00250D38" w:rsidRDefault="00250D38" w:rsidP="00094652">
            <w:pPr>
              <w:widowControl w:val="0"/>
              <w:rPr>
                <w:rFonts w:cs="Arial"/>
                <w:szCs w:val="22"/>
              </w:rPr>
            </w:pPr>
          </w:p>
          <w:p w14:paraId="4FC0C19B" w14:textId="77777777" w:rsidR="009D16D4" w:rsidRDefault="009D16D4" w:rsidP="00094652">
            <w:pPr>
              <w:widowControl w:val="0"/>
              <w:rPr>
                <w:rFonts w:cs="Arial"/>
                <w:szCs w:val="22"/>
              </w:rPr>
            </w:pPr>
            <w:r>
              <w:rPr>
                <w:rFonts w:cs="Arial"/>
                <w:szCs w:val="22"/>
              </w:rPr>
              <w:t>Subsequent</w:t>
            </w:r>
            <w:r w:rsidR="00250D38">
              <w:rPr>
                <w:rFonts w:cs="Arial"/>
                <w:szCs w:val="22"/>
              </w:rPr>
              <w:t>ly</w:t>
            </w:r>
            <w:r>
              <w:rPr>
                <w:rFonts w:cs="Arial"/>
                <w:szCs w:val="22"/>
              </w:rPr>
              <w:t xml:space="preserve"> presentations involved outlining the regional position and Council members and guests held round table discussions in the afternoon to help formulate the meeting’s recommendations.</w:t>
            </w:r>
          </w:p>
          <w:p w14:paraId="30D0483A" w14:textId="77777777" w:rsidR="009D16D4" w:rsidRDefault="009D16D4" w:rsidP="00094652">
            <w:pPr>
              <w:widowControl w:val="0"/>
              <w:rPr>
                <w:rFonts w:cs="Arial"/>
                <w:szCs w:val="22"/>
              </w:rPr>
            </w:pPr>
            <w:r>
              <w:rPr>
                <w:rFonts w:cs="Arial"/>
                <w:szCs w:val="22"/>
              </w:rPr>
              <w:t xml:space="preserve">The </w:t>
            </w:r>
            <w:r w:rsidR="009C3753">
              <w:rPr>
                <w:rFonts w:cs="Arial"/>
                <w:szCs w:val="22"/>
              </w:rPr>
              <w:t>r</w:t>
            </w:r>
            <w:r>
              <w:rPr>
                <w:rFonts w:cs="Arial"/>
                <w:szCs w:val="22"/>
              </w:rPr>
              <w:t>ecommendations will be circulated when finalised.</w:t>
            </w:r>
          </w:p>
          <w:p w14:paraId="416FA8A5" w14:textId="77777777" w:rsidR="00F24D0F" w:rsidRDefault="00094652" w:rsidP="00094652">
            <w:pPr>
              <w:widowControl w:val="0"/>
              <w:rPr>
                <w:rFonts w:cs="Arial"/>
                <w:szCs w:val="22"/>
              </w:rPr>
            </w:pPr>
            <w:r>
              <w:rPr>
                <w:rFonts w:cs="Arial"/>
                <w:szCs w:val="22"/>
              </w:rPr>
              <w:t xml:space="preserve">CA members attending the meeting </w:t>
            </w:r>
            <w:r w:rsidR="003D54BA">
              <w:rPr>
                <w:rFonts w:cs="Arial"/>
                <w:szCs w:val="22"/>
              </w:rPr>
              <w:t xml:space="preserve">were </w:t>
            </w:r>
            <w:proofErr w:type="spellStart"/>
            <w:r w:rsidR="003D54BA">
              <w:rPr>
                <w:rFonts w:cs="Arial"/>
                <w:szCs w:val="22"/>
              </w:rPr>
              <w:t>PButtle</w:t>
            </w:r>
            <w:proofErr w:type="spellEnd"/>
            <w:r w:rsidR="003D54BA">
              <w:rPr>
                <w:rFonts w:cs="Arial"/>
                <w:szCs w:val="22"/>
              </w:rPr>
              <w:t xml:space="preserve">, </w:t>
            </w:r>
            <w:proofErr w:type="spellStart"/>
            <w:r w:rsidR="003D54BA">
              <w:rPr>
                <w:rFonts w:cs="Arial"/>
                <w:szCs w:val="22"/>
              </w:rPr>
              <w:t>NPennell</w:t>
            </w:r>
            <w:proofErr w:type="spellEnd"/>
            <w:r w:rsidR="003D54BA">
              <w:rPr>
                <w:rFonts w:cs="Arial"/>
                <w:szCs w:val="22"/>
              </w:rPr>
              <w:t xml:space="preserve">, </w:t>
            </w:r>
            <w:proofErr w:type="spellStart"/>
            <w:r w:rsidR="003D54BA">
              <w:rPr>
                <w:rFonts w:cs="Arial"/>
                <w:szCs w:val="22"/>
              </w:rPr>
              <w:t>TTrappes</w:t>
            </w:r>
            <w:proofErr w:type="spellEnd"/>
            <w:r w:rsidR="003D54BA">
              <w:rPr>
                <w:rFonts w:cs="Arial"/>
                <w:szCs w:val="22"/>
              </w:rPr>
              <w:t>-Lomax</w:t>
            </w:r>
            <w:r w:rsidR="009C3753">
              <w:rPr>
                <w:rFonts w:cs="Arial"/>
                <w:szCs w:val="22"/>
              </w:rPr>
              <w:t xml:space="preserve">, </w:t>
            </w:r>
            <w:proofErr w:type="spellStart"/>
            <w:r w:rsidR="009C3753">
              <w:rPr>
                <w:rFonts w:cs="Arial"/>
                <w:szCs w:val="22"/>
              </w:rPr>
              <w:t>N</w:t>
            </w:r>
            <w:r w:rsidR="009C3753" w:rsidRPr="009C3753">
              <w:rPr>
                <w:rFonts w:cs="Arial"/>
              </w:rPr>
              <w:t>Ramruttun</w:t>
            </w:r>
            <w:proofErr w:type="spellEnd"/>
            <w:r>
              <w:rPr>
                <w:rFonts w:cs="Arial"/>
                <w:szCs w:val="22"/>
              </w:rPr>
              <w:t>.</w:t>
            </w:r>
          </w:p>
          <w:p w14:paraId="73A59808" w14:textId="77777777" w:rsidR="009D16D4" w:rsidRDefault="009D16D4" w:rsidP="00094652">
            <w:pPr>
              <w:widowControl w:val="0"/>
              <w:rPr>
                <w:rFonts w:cs="Arial"/>
                <w:szCs w:val="22"/>
              </w:rPr>
            </w:pPr>
            <w:proofErr w:type="spellStart"/>
            <w:r>
              <w:rPr>
                <w:rFonts w:cs="Arial"/>
                <w:szCs w:val="22"/>
              </w:rPr>
              <w:t>P</w:t>
            </w:r>
            <w:r w:rsidRPr="009D16D4">
              <w:rPr>
                <w:rFonts w:cs="Arial"/>
                <w:szCs w:val="22"/>
              </w:rPr>
              <w:t>Buttle</w:t>
            </w:r>
            <w:proofErr w:type="spellEnd"/>
            <w:r>
              <w:rPr>
                <w:rFonts w:cs="Arial"/>
                <w:szCs w:val="22"/>
              </w:rPr>
              <w:t xml:space="preserve"> commented on the very moving testimony of Lee Fryatt</w:t>
            </w:r>
            <w:r w:rsidR="00342919">
              <w:rPr>
                <w:rFonts w:cs="Arial"/>
                <w:szCs w:val="22"/>
              </w:rPr>
              <w:t>,</w:t>
            </w:r>
            <w:r>
              <w:rPr>
                <w:rFonts w:cs="Arial"/>
                <w:szCs w:val="22"/>
              </w:rPr>
              <w:t xml:space="preserve"> the father of a student who had committed suicide in the first year as a university student.</w:t>
            </w:r>
            <w:r w:rsidR="007F5780">
              <w:rPr>
                <w:rFonts w:cs="Arial"/>
                <w:szCs w:val="22"/>
              </w:rPr>
              <w:t xml:space="preserve"> Aspects of the situation included the lack of shared communication between the university and the family and the GP Practice of the son both prior to and after the death. A statistic </w:t>
            </w:r>
            <w:proofErr w:type="spellStart"/>
            <w:r w:rsidR="007F5780">
              <w:rPr>
                <w:rFonts w:cs="Arial"/>
                <w:szCs w:val="22"/>
              </w:rPr>
              <w:t>PButtle</w:t>
            </w:r>
            <w:proofErr w:type="spellEnd"/>
            <w:r w:rsidR="007F5780">
              <w:rPr>
                <w:rFonts w:cs="Arial"/>
                <w:szCs w:val="22"/>
              </w:rPr>
              <w:t xml:space="preserve"> took away was flagged in a presentation from </w:t>
            </w:r>
            <w:r w:rsidR="007F5780" w:rsidRPr="007F5780">
              <w:rPr>
                <w:rFonts w:cs="Arial"/>
                <w:szCs w:val="22"/>
              </w:rPr>
              <w:t>Professor Steve West, Chair WEAHSN and Vice Chancellor, University of the West of England (UWE)</w:t>
            </w:r>
            <w:r w:rsidR="007F5780">
              <w:rPr>
                <w:rFonts w:cs="Arial"/>
                <w:szCs w:val="22"/>
              </w:rPr>
              <w:t xml:space="preserve"> who has tried to launch a coordinated nationwide debate of the 10</w:t>
            </w:r>
            <w:r w:rsidR="00894B55">
              <w:rPr>
                <w:rFonts w:cs="Arial"/>
                <w:szCs w:val="22"/>
              </w:rPr>
              <w:t>6</w:t>
            </w:r>
            <w:r w:rsidR="007F5780">
              <w:rPr>
                <w:rFonts w:cs="Arial"/>
                <w:szCs w:val="22"/>
              </w:rPr>
              <w:t xml:space="preserve"> </w:t>
            </w:r>
            <w:r w:rsidR="00894B55">
              <w:rPr>
                <w:rFonts w:cs="Arial"/>
                <w:szCs w:val="22"/>
              </w:rPr>
              <w:t>u</w:t>
            </w:r>
            <w:r w:rsidR="007F5780">
              <w:rPr>
                <w:rFonts w:cs="Arial"/>
                <w:szCs w:val="22"/>
              </w:rPr>
              <w:t>niversities in England</w:t>
            </w:r>
            <w:r w:rsidR="00894B55">
              <w:rPr>
                <w:rFonts w:cs="Arial"/>
                <w:szCs w:val="22"/>
              </w:rPr>
              <w:t xml:space="preserve"> and has only received responses from 24</w:t>
            </w:r>
            <w:r w:rsidR="00B47B23">
              <w:rPr>
                <w:rFonts w:cs="Arial"/>
                <w:szCs w:val="22"/>
              </w:rPr>
              <w:t xml:space="preserve"> at this point.</w:t>
            </w:r>
          </w:p>
          <w:p w14:paraId="32C65FCC" w14:textId="77777777" w:rsidR="008D1F35" w:rsidRDefault="00B47B23" w:rsidP="008D1F35">
            <w:pPr>
              <w:widowControl w:val="0"/>
              <w:rPr>
                <w:rFonts w:cs="Arial"/>
                <w:szCs w:val="22"/>
              </w:rPr>
            </w:pPr>
            <w:proofErr w:type="spellStart"/>
            <w:r w:rsidRPr="002E5F68">
              <w:rPr>
                <w:rFonts w:cs="Arial"/>
                <w:szCs w:val="22"/>
              </w:rPr>
              <w:t>PButtle</w:t>
            </w:r>
            <w:proofErr w:type="spellEnd"/>
            <w:r w:rsidRPr="002E5F68">
              <w:rPr>
                <w:rFonts w:cs="Arial"/>
                <w:szCs w:val="22"/>
              </w:rPr>
              <w:t xml:space="preserve"> also </w:t>
            </w:r>
            <w:r w:rsidR="002E5F68" w:rsidRPr="002E5F68">
              <w:rPr>
                <w:rFonts w:cs="Arial"/>
                <w:szCs w:val="22"/>
              </w:rPr>
              <w:t xml:space="preserve">praised </w:t>
            </w:r>
            <w:r w:rsidR="002E5F68">
              <w:rPr>
                <w:rFonts w:cs="Arial"/>
                <w:szCs w:val="22"/>
              </w:rPr>
              <w:t xml:space="preserve">Andrew Markwick who has </w:t>
            </w:r>
            <w:r w:rsidR="008D1F35">
              <w:rPr>
                <w:rFonts w:cs="Arial"/>
                <w:szCs w:val="22"/>
              </w:rPr>
              <w:t xml:space="preserve">come from a different direction in monitoring student welfare and has </w:t>
            </w:r>
            <w:r w:rsidR="002E5F68">
              <w:rPr>
                <w:rFonts w:cs="Arial"/>
                <w:szCs w:val="22"/>
              </w:rPr>
              <w:t xml:space="preserve">designed a comprehensive </w:t>
            </w:r>
            <w:r w:rsidR="008D1F35">
              <w:rPr>
                <w:rFonts w:cs="Arial"/>
                <w:szCs w:val="22"/>
              </w:rPr>
              <w:t>A</w:t>
            </w:r>
            <w:r w:rsidR="002E5F68">
              <w:rPr>
                <w:rFonts w:cs="Arial"/>
                <w:szCs w:val="22"/>
              </w:rPr>
              <w:t xml:space="preserve">pplication </w:t>
            </w:r>
            <w:r w:rsidR="008D1F35">
              <w:rPr>
                <w:rFonts w:cs="Arial"/>
                <w:szCs w:val="22"/>
              </w:rPr>
              <w:t xml:space="preserve">( t/a </w:t>
            </w:r>
            <w:proofErr w:type="spellStart"/>
            <w:r w:rsidR="008D1F35">
              <w:rPr>
                <w:rFonts w:cs="Arial"/>
                <w:szCs w:val="22"/>
              </w:rPr>
              <w:t>thirdfloor</w:t>
            </w:r>
            <w:proofErr w:type="spellEnd"/>
            <w:r w:rsidR="008D1F35">
              <w:rPr>
                <w:rFonts w:cs="Arial"/>
                <w:szCs w:val="22"/>
              </w:rPr>
              <w:t xml:space="preserve">) </w:t>
            </w:r>
            <w:r w:rsidR="002E5F68">
              <w:rPr>
                <w:rFonts w:cs="Arial"/>
                <w:szCs w:val="22"/>
              </w:rPr>
              <w:t xml:space="preserve">into which different aspects of an individual student’s journey through their programme and university life ( </w:t>
            </w:r>
            <w:r w:rsidR="008D1F35">
              <w:rPr>
                <w:rFonts w:cs="Arial"/>
                <w:szCs w:val="22"/>
              </w:rPr>
              <w:t>including those other than academic tracking) to build a multi-faceted profile of a student that can help to flag students’ who possibly have higher risk factors driving their health needs.</w:t>
            </w:r>
          </w:p>
          <w:p w14:paraId="7F55D65E" w14:textId="77777777" w:rsidR="008D1F35" w:rsidRDefault="008D1F35" w:rsidP="008D1F35">
            <w:pPr>
              <w:widowControl w:val="0"/>
              <w:rPr>
                <w:rFonts w:cs="Arial"/>
                <w:szCs w:val="22"/>
              </w:rPr>
            </w:pPr>
            <w:r>
              <w:rPr>
                <w:rFonts w:cs="Arial"/>
                <w:szCs w:val="22"/>
              </w:rPr>
              <w:t xml:space="preserve">All CA members present agreed that better inter organisation (particularly primary </w:t>
            </w:r>
            <w:proofErr w:type="gramStart"/>
            <w:r>
              <w:rPr>
                <w:rFonts w:cs="Arial"/>
                <w:szCs w:val="22"/>
              </w:rPr>
              <w:t>care )</w:t>
            </w:r>
            <w:proofErr w:type="gramEnd"/>
            <w:r w:rsidR="00342919">
              <w:rPr>
                <w:rFonts w:cs="Arial"/>
                <w:szCs w:val="22"/>
              </w:rPr>
              <w:t>,</w:t>
            </w:r>
            <w:r>
              <w:rPr>
                <w:rFonts w:cs="Arial"/>
                <w:szCs w:val="22"/>
              </w:rPr>
              <w:t xml:space="preserve"> sharing data and communicating is key. </w:t>
            </w:r>
          </w:p>
          <w:p w14:paraId="1B0DDC5F" w14:textId="77777777" w:rsidR="008D1F35" w:rsidRDefault="00342919" w:rsidP="008D1F35">
            <w:pPr>
              <w:widowControl w:val="0"/>
              <w:rPr>
                <w:rFonts w:cs="Arial"/>
                <w:szCs w:val="22"/>
              </w:rPr>
            </w:pPr>
            <w:r>
              <w:rPr>
                <w:rFonts w:cs="Arial"/>
                <w:szCs w:val="22"/>
              </w:rPr>
              <w:t>A s</w:t>
            </w:r>
            <w:r w:rsidR="008D1F35">
              <w:rPr>
                <w:rFonts w:cs="Arial"/>
                <w:szCs w:val="22"/>
              </w:rPr>
              <w:t>uggestion</w:t>
            </w:r>
            <w:r>
              <w:rPr>
                <w:rFonts w:cs="Arial"/>
                <w:szCs w:val="22"/>
              </w:rPr>
              <w:t xml:space="preserve"> was made</w:t>
            </w:r>
            <w:r w:rsidR="008D1F35">
              <w:rPr>
                <w:rFonts w:cs="Arial"/>
                <w:szCs w:val="22"/>
              </w:rPr>
              <w:t xml:space="preserve"> of a similar process of the “yellow book” in maternity services where the patient keeps the book and it is their prerogative to share medical information.</w:t>
            </w:r>
          </w:p>
          <w:p w14:paraId="7DCBE4AD" w14:textId="77777777" w:rsidR="00A204BD" w:rsidRPr="002E5F68" w:rsidRDefault="00A204BD" w:rsidP="008D1F35">
            <w:pPr>
              <w:widowControl w:val="0"/>
              <w:rPr>
                <w:rFonts w:cs="Arial"/>
                <w:szCs w:val="22"/>
              </w:rPr>
            </w:pPr>
          </w:p>
        </w:tc>
        <w:tc>
          <w:tcPr>
            <w:tcW w:w="1515" w:type="dxa"/>
          </w:tcPr>
          <w:p w14:paraId="1210BB95" w14:textId="77777777" w:rsidR="00A3388C" w:rsidRDefault="00A3388C" w:rsidP="00A3388C">
            <w:pPr>
              <w:jc w:val="center"/>
              <w:rPr>
                <w:rFonts w:cs="Arial"/>
                <w:b/>
                <w:szCs w:val="22"/>
              </w:rPr>
            </w:pPr>
          </w:p>
          <w:p w14:paraId="26F90AFD" w14:textId="77777777" w:rsidR="00A3388C" w:rsidRDefault="00A3388C" w:rsidP="00A3388C">
            <w:pPr>
              <w:jc w:val="center"/>
              <w:rPr>
                <w:rFonts w:cs="Arial"/>
                <w:b/>
                <w:szCs w:val="22"/>
              </w:rPr>
            </w:pPr>
          </w:p>
          <w:p w14:paraId="3B2746CE" w14:textId="77777777" w:rsidR="00A3388C" w:rsidRDefault="00A3388C" w:rsidP="00A3388C">
            <w:pPr>
              <w:jc w:val="center"/>
              <w:rPr>
                <w:rFonts w:cs="Arial"/>
                <w:b/>
                <w:szCs w:val="22"/>
              </w:rPr>
            </w:pPr>
          </w:p>
          <w:p w14:paraId="6CD41DD5" w14:textId="77777777" w:rsidR="00A3388C" w:rsidRDefault="00A3388C" w:rsidP="00A3388C">
            <w:pPr>
              <w:jc w:val="center"/>
              <w:rPr>
                <w:rFonts w:cs="Arial"/>
                <w:b/>
                <w:szCs w:val="22"/>
              </w:rPr>
            </w:pPr>
          </w:p>
          <w:p w14:paraId="20895BC8" w14:textId="77777777" w:rsidR="00A3388C" w:rsidRDefault="00342919" w:rsidP="00A3388C">
            <w:pPr>
              <w:jc w:val="center"/>
              <w:rPr>
                <w:rFonts w:cs="Arial"/>
                <w:b/>
                <w:szCs w:val="22"/>
              </w:rPr>
            </w:pPr>
            <w:r>
              <w:rPr>
                <w:rFonts w:cs="Arial"/>
                <w:b/>
                <w:szCs w:val="22"/>
              </w:rPr>
              <w:t>PB/TTL/</w:t>
            </w:r>
            <w:r w:rsidR="009669B0">
              <w:rPr>
                <w:rFonts w:cs="Arial"/>
                <w:b/>
                <w:szCs w:val="22"/>
              </w:rPr>
              <w:t>RP/TT</w:t>
            </w:r>
          </w:p>
          <w:p w14:paraId="5092D49B" w14:textId="77777777" w:rsidR="00827F2D" w:rsidRDefault="00A3388C" w:rsidP="00A3388C">
            <w:pPr>
              <w:rPr>
                <w:rFonts w:cs="Arial"/>
                <w:b/>
                <w:szCs w:val="22"/>
              </w:rPr>
            </w:pPr>
            <w:r>
              <w:rPr>
                <w:rFonts w:cs="Arial"/>
                <w:b/>
                <w:szCs w:val="22"/>
              </w:rPr>
              <w:t xml:space="preserve">  </w:t>
            </w:r>
          </w:p>
          <w:p w14:paraId="2BF32D0E" w14:textId="77777777" w:rsidR="005C627E" w:rsidRPr="00E572BB" w:rsidRDefault="005C627E" w:rsidP="004005AF">
            <w:pPr>
              <w:jc w:val="center"/>
              <w:rPr>
                <w:rFonts w:cs="Arial"/>
                <w:b/>
                <w:szCs w:val="22"/>
              </w:rPr>
            </w:pPr>
          </w:p>
        </w:tc>
      </w:tr>
      <w:tr w:rsidR="00941234" w:rsidRPr="00E572BB" w14:paraId="0A6C2316" w14:textId="77777777" w:rsidTr="00DB6BC5">
        <w:tc>
          <w:tcPr>
            <w:tcW w:w="526" w:type="dxa"/>
            <w:tcMar>
              <w:left w:w="28" w:type="dxa"/>
              <w:right w:w="28" w:type="dxa"/>
            </w:tcMar>
          </w:tcPr>
          <w:p w14:paraId="419DF834" w14:textId="77777777" w:rsidR="00941234" w:rsidRPr="00E572BB" w:rsidRDefault="00941234" w:rsidP="00EB023C">
            <w:pPr>
              <w:jc w:val="both"/>
              <w:rPr>
                <w:rFonts w:cs="Arial"/>
                <w:b/>
                <w:szCs w:val="22"/>
              </w:rPr>
            </w:pPr>
          </w:p>
        </w:tc>
        <w:tc>
          <w:tcPr>
            <w:tcW w:w="7402" w:type="dxa"/>
          </w:tcPr>
          <w:p w14:paraId="6447CCEA" w14:textId="77777777" w:rsidR="00941234" w:rsidRDefault="00250D38" w:rsidP="00C1321D">
            <w:pPr>
              <w:rPr>
                <w:rFonts w:cs="Arial"/>
                <w:szCs w:val="22"/>
              </w:rPr>
            </w:pPr>
            <w:r>
              <w:rPr>
                <w:rFonts w:cs="Arial"/>
                <w:b/>
                <w:szCs w:val="22"/>
              </w:rPr>
              <w:t>Clinical Review Update</w:t>
            </w:r>
          </w:p>
        </w:tc>
        <w:tc>
          <w:tcPr>
            <w:tcW w:w="1515" w:type="dxa"/>
          </w:tcPr>
          <w:p w14:paraId="318D07AC" w14:textId="77777777" w:rsidR="00941234" w:rsidRPr="00E572BB" w:rsidRDefault="00941234" w:rsidP="00EB023C">
            <w:pPr>
              <w:ind w:left="720"/>
              <w:rPr>
                <w:rFonts w:cs="Arial"/>
                <w:b/>
                <w:szCs w:val="22"/>
              </w:rPr>
            </w:pPr>
          </w:p>
        </w:tc>
      </w:tr>
      <w:tr w:rsidR="00941234" w:rsidRPr="00E572BB" w14:paraId="5AC15D6A" w14:textId="77777777" w:rsidTr="00DB6BC5">
        <w:tc>
          <w:tcPr>
            <w:tcW w:w="526" w:type="dxa"/>
            <w:tcMar>
              <w:left w:w="28" w:type="dxa"/>
              <w:right w:w="28" w:type="dxa"/>
            </w:tcMar>
          </w:tcPr>
          <w:p w14:paraId="718AAF0C" w14:textId="77777777" w:rsidR="00941234" w:rsidRPr="00E572BB" w:rsidRDefault="00941234" w:rsidP="00EB023C">
            <w:pPr>
              <w:jc w:val="both"/>
              <w:rPr>
                <w:rFonts w:cs="Arial"/>
                <w:b/>
                <w:szCs w:val="22"/>
              </w:rPr>
            </w:pPr>
          </w:p>
        </w:tc>
        <w:tc>
          <w:tcPr>
            <w:tcW w:w="7402" w:type="dxa"/>
          </w:tcPr>
          <w:p w14:paraId="706A5811" w14:textId="77777777" w:rsidR="005824E1" w:rsidRDefault="00511BA4" w:rsidP="001557F7">
            <w:pPr>
              <w:rPr>
                <w:rFonts w:cs="Arial"/>
                <w:szCs w:val="22"/>
              </w:rPr>
            </w:pPr>
            <w:proofErr w:type="spellStart"/>
            <w:r w:rsidRPr="00511BA4">
              <w:rPr>
                <w:rFonts w:cs="Arial"/>
                <w:szCs w:val="22"/>
              </w:rPr>
              <w:t>RPerry</w:t>
            </w:r>
            <w:proofErr w:type="spellEnd"/>
            <w:r>
              <w:rPr>
                <w:rFonts w:cs="Arial"/>
                <w:szCs w:val="22"/>
              </w:rPr>
              <w:t xml:space="preserve"> </w:t>
            </w:r>
            <w:r w:rsidR="005824E1">
              <w:rPr>
                <w:rFonts w:cs="Arial"/>
                <w:szCs w:val="22"/>
              </w:rPr>
              <w:t>gave an overview of current and imminent reviews and sought to determine who from the CA will align to which service review. It was suggested that there be 2 CA members on CRs going forward</w:t>
            </w:r>
            <w:r w:rsidR="00CE24F0">
              <w:rPr>
                <w:rFonts w:cs="Arial"/>
                <w:szCs w:val="22"/>
              </w:rPr>
              <w:t xml:space="preserve"> to train up all members by buddying a more experienced members with members yet to attend and gain experience of a CRP. </w:t>
            </w:r>
            <w:proofErr w:type="spellStart"/>
            <w:r w:rsidR="005824E1">
              <w:rPr>
                <w:rFonts w:cs="Arial"/>
                <w:szCs w:val="22"/>
              </w:rPr>
              <w:t>RP</w:t>
            </w:r>
            <w:r w:rsidR="00CE24F0">
              <w:rPr>
                <w:rFonts w:cs="Arial"/>
                <w:szCs w:val="22"/>
              </w:rPr>
              <w:t>erry</w:t>
            </w:r>
            <w:proofErr w:type="spellEnd"/>
            <w:r w:rsidR="005824E1">
              <w:rPr>
                <w:rFonts w:cs="Arial"/>
                <w:szCs w:val="22"/>
              </w:rPr>
              <w:t xml:space="preserve"> will take back to the SMT as a proposal.</w:t>
            </w:r>
          </w:p>
          <w:p w14:paraId="3AC175FE" w14:textId="77777777" w:rsidR="0082512F" w:rsidRDefault="00CE24F0" w:rsidP="00774634">
            <w:pPr>
              <w:rPr>
                <w:rFonts w:cs="Arial"/>
                <w:szCs w:val="22"/>
              </w:rPr>
            </w:pPr>
            <w:r>
              <w:rPr>
                <w:rFonts w:cs="Arial"/>
                <w:szCs w:val="22"/>
              </w:rPr>
              <w:t>Upcoming Clinical Review Panels:</w:t>
            </w:r>
          </w:p>
          <w:p w14:paraId="2AD867D1" w14:textId="77777777" w:rsidR="00CE24F0" w:rsidRDefault="00CE24F0" w:rsidP="00774634">
            <w:pPr>
              <w:rPr>
                <w:rFonts w:cs="Arial"/>
                <w:szCs w:val="22"/>
              </w:rPr>
            </w:pPr>
            <w:r>
              <w:rPr>
                <w:rFonts w:cs="Arial"/>
                <w:szCs w:val="22"/>
              </w:rPr>
              <w:t xml:space="preserve">Devon Maternity Services require a Desktop Review that will likely feed into a full review later in 2019. Suggested </w:t>
            </w:r>
            <w:proofErr w:type="spellStart"/>
            <w:r>
              <w:rPr>
                <w:rFonts w:cs="Arial"/>
                <w:szCs w:val="22"/>
              </w:rPr>
              <w:t>MWatson</w:t>
            </w:r>
            <w:proofErr w:type="spellEnd"/>
            <w:r>
              <w:rPr>
                <w:rFonts w:cs="Arial"/>
                <w:szCs w:val="22"/>
              </w:rPr>
              <w:t xml:space="preserve"> and </w:t>
            </w:r>
            <w:proofErr w:type="spellStart"/>
            <w:r>
              <w:rPr>
                <w:rFonts w:cs="Arial"/>
                <w:szCs w:val="22"/>
              </w:rPr>
              <w:t>JParker</w:t>
            </w:r>
            <w:proofErr w:type="spellEnd"/>
            <w:r>
              <w:rPr>
                <w:rFonts w:cs="Arial"/>
                <w:szCs w:val="22"/>
              </w:rPr>
              <w:t xml:space="preserve"> to attend.</w:t>
            </w:r>
          </w:p>
          <w:p w14:paraId="4B138EE6" w14:textId="77777777" w:rsidR="00CE24F0" w:rsidRDefault="00CE24F0" w:rsidP="00774634">
            <w:pPr>
              <w:rPr>
                <w:rFonts w:cs="Arial"/>
                <w:szCs w:val="22"/>
              </w:rPr>
            </w:pPr>
            <w:r>
              <w:rPr>
                <w:rFonts w:cs="Arial"/>
                <w:szCs w:val="22"/>
              </w:rPr>
              <w:t xml:space="preserve">Healthy Weston Stage 2 – not clear when it will take place currently 2019 or 2020- suggested </w:t>
            </w:r>
            <w:proofErr w:type="spellStart"/>
            <w:r>
              <w:rPr>
                <w:rFonts w:cs="Arial"/>
                <w:szCs w:val="22"/>
              </w:rPr>
              <w:t>NPennell</w:t>
            </w:r>
            <w:proofErr w:type="spellEnd"/>
            <w:r>
              <w:rPr>
                <w:rFonts w:cs="Arial"/>
                <w:szCs w:val="22"/>
              </w:rPr>
              <w:t xml:space="preserve"> and </w:t>
            </w:r>
            <w:proofErr w:type="spellStart"/>
            <w:r>
              <w:rPr>
                <w:rFonts w:cs="Arial"/>
                <w:szCs w:val="22"/>
              </w:rPr>
              <w:t>T</w:t>
            </w:r>
            <w:r w:rsidRPr="00CE24F0">
              <w:rPr>
                <w:rFonts w:cs="Arial"/>
                <w:szCs w:val="22"/>
              </w:rPr>
              <w:t>Trappes</w:t>
            </w:r>
            <w:proofErr w:type="spellEnd"/>
            <w:r w:rsidRPr="00CE24F0">
              <w:rPr>
                <w:rFonts w:cs="Arial"/>
                <w:szCs w:val="22"/>
              </w:rPr>
              <w:t>-Lomax</w:t>
            </w:r>
            <w:r>
              <w:rPr>
                <w:rFonts w:cs="Arial"/>
                <w:szCs w:val="22"/>
              </w:rPr>
              <w:t xml:space="preserve"> attend.</w:t>
            </w:r>
          </w:p>
          <w:p w14:paraId="485DDC74" w14:textId="77777777" w:rsidR="00192D4D" w:rsidRPr="0058095B" w:rsidRDefault="00192D4D" w:rsidP="00774634">
            <w:pPr>
              <w:rPr>
                <w:rFonts w:cs="Arial"/>
                <w:szCs w:val="22"/>
              </w:rPr>
            </w:pPr>
            <w:r>
              <w:rPr>
                <w:rFonts w:cs="Arial"/>
                <w:szCs w:val="22"/>
              </w:rPr>
              <w:t xml:space="preserve">Gloucester are exploring changes to their Community Services but as timeline isn’t clear no CA members have assigned </w:t>
            </w:r>
            <w:proofErr w:type="gramStart"/>
            <w:r>
              <w:rPr>
                <w:rFonts w:cs="Arial"/>
                <w:szCs w:val="22"/>
              </w:rPr>
              <w:t>as yet</w:t>
            </w:r>
            <w:proofErr w:type="gramEnd"/>
            <w:r>
              <w:rPr>
                <w:rFonts w:cs="Arial"/>
                <w:szCs w:val="22"/>
              </w:rPr>
              <w:t>.</w:t>
            </w:r>
          </w:p>
        </w:tc>
        <w:tc>
          <w:tcPr>
            <w:tcW w:w="1515" w:type="dxa"/>
          </w:tcPr>
          <w:p w14:paraId="53DF323E" w14:textId="77777777" w:rsidR="00941234" w:rsidRDefault="00941234" w:rsidP="00EB023C">
            <w:pPr>
              <w:ind w:left="720"/>
              <w:rPr>
                <w:rFonts w:cs="Arial"/>
                <w:b/>
                <w:szCs w:val="22"/>
              </w:rPr>
            </w:pPr>
          </w:p>
          <w:p w14:paraId="34976824" w14:textId="77777777" w:rsidR="005824E1" w:rsidRDefault="005824E1" w:rsidP="00EB023C">
            <w:pPr>
              <w:ind w:left="720"/>
              <w:rPr>
                <w:rFonts w:cs="Arial"/>
                <w:b/>
                <w:szCs w:val="22"/>
              </w:rPr>
            </w:pPr>
            <w:r>
              <w:rPr>
                <w:rFonts w:cs="Arial"/>
                <w:b/>
                <w:szCs w:val="22"/>
              </w:rPr>
              <w:t>RP</w:t>
            </w:r>
          </w:p>
          <w:p w14:paraId="2F82EAF8" w14:textId="77777777" w:rsidR="0082512F" w:rsidRDefault="0082512F" w:rsidP="00EB023C">
            <w:pPr>
              <w:ind w:left="720"/>
              <w:rPr>
                <w:rFonts w:cs="Arial"/>
                <w:b/>
                <w:szCs w:val="22"/>
              </w:rPr>
            </w:pPr>
          </w:p>
          <w:p w14:paraId="4C7D0748" w14:textId="77777777" w:rsidR="0082512F" w:rsidRDefault="0082512F" w:rsidP="00EB023C">
            <w:pPr>
              <w:ind w:left="720"/>
              <w:rPr>
                <w:rFonts w:cs="Arial"/>
                <w:b/>
                <w:szCs w:val="22"/>
              </w:rPr>
            </w:pPr>
          </w:p>
          <w:p w14:paraId="738D312A" w14:textId="77777777" w:rsidR="0082512F" w:rsidRDefault="0082512F" w:rsidP="00EB023C">
            <w:pPr>
              <w:ind w:left="720"/>
              <w:rPr>
                <w:rFonts w:cs="Arial"/>
                <w:b/>
                <w:szCs w:val="22"/>
              </w:rPr>
            </w:pPr>
          </w:p>
          <w:p w14:paraId="0AA41A90" w14:textId="77777777" w:rsidR="0082512F" w:rsidRDefault="0082512F" w:rsidP="00EB023C">
            <w:pPr>
              <w:ind w:left="720"/>
              <w:rPr>
                <w:rFonts w:cs="Arial"/>
                <w:b/>
                <w:szCs w:val="22"/>
              </w:rPr>
            </w:pPr>
          </w:p>
          <w:p w14:paraId="549BB4FE" w14:textId="77777777" w:rsidR="0082512F" w:rsidRDefault="0082512F" w:rsidP="00EB023C">
            <w:pPr>
              <w:ind w:left="720"/>
              <w:rPr>
                <w:rFonts w:cs="Arial"/>
                <w:b/>
                <w:szCs w:val="22"/>
              </w:rPr>
            </w:pPr>
          </w:p>
          <w:p w14:paraId="747B5454" w14:textId="77777777" w:rsidR="0082512F" w:rsidRDefault="0082512F" w:rsidP="00EB023C">
            <w:pPr>
              <w:ind w:left="720"/>
              <w:rPr>
                <w:rFonts w:cs="Arial"/>
                <w:b/>
                <w:szCs w:val="22"/>
              </w:rPr>
            </w:pPr>
          </w:p>
          <w:p w14:paraId="3A5F1579" w14:textId="77777777" w:rsidR="0082512F" w:rsidRDefault="0082512F" w:rsidP="00EB023C">
            <w:pPr>
              <w:ind w:left="720"/>
              <w:rPr>
                <w:rFonts w:cs="Arial"/>
                <w:b/>
                <w:szCs w:val="22"/>
              </w:rPr>
            </w:pPr>
          </w:p>
          <w:p w14:paraId="6CC79FA4" w14:textId="77777777" w:rsidR="0082512F" w:rsidRDefault="0082512F" w:rsidP="00EB023C">
            <w:pPr>
              <w:ind w:left="720"/>
              <w:rPr>
                <w:rFonts w:cs="Arial"/>
                <w:b/>
                <w:szCs w:val="22"/>
              </w:rPr>
            </w:pPr>
          </w:p>
          <w:p w14:paraId="41444ADE" w14:textId="77777777" w:rsidR="0082512F" w:rsidRDefault="0082512F" w:rsidP="00EB023C">
            <w:pPr>
              <w:ind w:left="720"/>
              <w:rPr>
                <w:rFonts w:cs="Arial"/>
                <w:b/>
                <w:szCs w:val="22"/>
              </w:rPr>
            </w:pPr>
          </w:p>
          <w:p w14:paraId="73F8FCE3" w14:textId="77777777" w:rsidR="0082512F" w:rsidRDefault="0082512F" w:rsidP="00EB023C">
            <w:pPr>
              <w:ind w:left="720"/>
              <w:rPr>
                <w:rFonts w:cs="Arial"/>
                <w:b/>
                <w:szCs w:val="22"/>
              </w:rPr>
            </w:pPr>
          </w:p>
          <w:p w14:paraId="320A934A" w14:textId="77777777" w:rsidR="0082512F" w:rsidRPr="00E572BB" w:rsidRDefault="0082512F" w:rsidP="009829FD">
            <w:pPr>
              <w:jc w:val="both"/>
              <w:rPr>
                <w:rFonts w:cs="Arial"/>
                <w:b/>
                <w:szCs w:val="22"/>
              </w:rPr>
            </w:pPr>
          </w:p>
        </w:tc>
      </w:tr>
      <w:tr w:rsidR="006675C0" w:rsidRPr="00E572BB" w14:paraId="25D84BC7" w14:textId="77777777" w:rsidTr="00DB6BC5">
        <w:tc>
          <w:tcPr>
            <w:tcW w:w="526" w:type="dxa"/>
            <w:tcMar>
              <w:left w:w="28" w:type="dxa"/>
              <w:right w:w="28" w:type="dxa"/>
            </w:tcMar>
          </w:tcPr>
          <w:p w14:paraId="47299C0D" w14:textId="77777777" w:rsidR="006675C0" w:rsidRPr="00E572BB" w:rsidRDefault="006675C0" w:rsidP="00EB023C">
            <w:pPr>
              <w:jc w:val="both"/>
              <w:rPr>
                <w:rFonts w:cs="Arial"/>
                <w:b/>
                <w:szCs w:val="22"/>
              </w:rPr>
            </w:pPr>
          </w:p>
        </w:tc>
        <w:tc>
          <w:tcPr>
            <w:tcW w:w="7402" w:type="dxa"/>
          </w:tcPr>
          <w:p w14:paraId="225471D2" w14:textId="77777777" w:rsidR="006675C0" w:rsidRDefault="000C04CC" w:rsidP="001E004C">
            <w:pPr>
              <w:rPr>
                <w:rFonts w:cs="Arial"/>
                <w:b/>
                <w:szCs w:val="22"/>
              </w:rPr>
            </w:pPr>
            <w:r w:rsidRPr="00192D4D">
              <w:rPr>
                <w:rFonts w:cs="Arial"/>
                <w:b/>
                <w:szCs w:val="22"/>
              </w:rPr>
              <w:t xml:space="preserve">Senate Council Meeting: </w:t>
            </w:r>
            <w:r w:rsidR="001E004C" w:rsidRPr="00192D4D">
              <w:rPr>
                <w:rFonts w:cs="Arial"/>
                <w:b/>
                <w:szCs w:val="22"/>
              </w:rPr>
              <w:t xml:space="preserve">Community settings of care/ Citizens’ </w:t>
            </w:r>
            <w:r w:rsidR="00D4552E">
              <w:rPr>
                <w:rFonts w:cs="Arial"/>
                <w:b/>
                <w:szCs w:val="22"/>
              </w:rPr>
              <w:t>Jury</w:t>
            </w:r>
          </w:p>
        </w:tc>
        <w:tc>
          <w:tcPr>
            <w:tcW w:w="1515" w:type="dxa"/>
          </w:tcPr>
          <w:p w14:paraId="1C9F49A0" w14:textId="77777777" w:rsidR="006675C0" w:rsidRPr="00E572BB" w:rsidRDefault="006675C0" w:rsidP="00EB023C">
            <w:pPr>
              <w:ind w:left="720"/>
              <w:rPr>
                <w:rFonts w:cs="Arial"/>
                <w:b/>
                <w:szCs w:val="22"/>
              </w:rPr>
            </w:pPr>
          </w:p>
        </w:tc>
      </w:tr>
      <w:tr w:rsidR="006675C0" w:rsidRPr="00E572BB" w14:paraId="58DAD864" w14:textId="77777777" w:rsidTr="00DB6BC5">
        <w:tc>
          <w:tcPr>
            <w:tcW w:w="526" w:type="dxa"/>
            <w:tcMar>
              <w:left w:w="28" w:type="dxa"/>
              <w:right w:w="28" w:type="dxa"/>
            </w:tcMar>
          </w:tcPr>
          <w:p w14:paraId="75DFE429" w14:textId="77777777" w:rsidR="006675C0" w:rsidRPr="00E572BB" w:rsidRDefault="006675C0" w:rsidP="00EB023C">
            <w:pPr>
              <w:jc w:val="both"/>
              <w:rPr>
                <w:rFonts w:cs="Arial"/>
                <w:b/>
                <w:szCs w:val="22"/>
              </w:rPr>
            </w:pPr>
          </w:p>
        </w:tc>
        <w:tc>
          <w:tcPr>
            <w:tcW w:w="7402" w:type="dxa"/>
          </w:tcPr>
          <w:p w14:paraId="2940F50D" w14:textId="77777777" w:rsidR="0054221C" w:rsidRDefault="00192D4D" w:rsidP="001E004C">
            <w:pPr>
              <w:rPr>
                <w:rFonts w:cs="Arial"/>
                <w:szCs w:val="22"/>
              </w:rPr>
            </w:pPr>
            <w:r>
              <w:rPr>
                <w:rFonts w:cs="Arial"/>
                <w:szCs w:val="22"/>
              </w:rPr>
              <w:t>The next Senate Council meeting will be held on 19</w:t>
            </w:r>
            <w:r w:rsidRPr="00192D4D">
              <w:rPr>
                <w:rFonts w:cs="Arial"/>
                <w:szCs w:val="22"/>
                <w:vertAlign w:val="superscript"/>
              </w:rPr>
              <w:t>th</w:t>
            </w:r>
            <w:r>
              <w:rPr>
                <w:rFonts w:cs="Arial"/>
                <w:szCs w:val="22"/>
              </w:rPr>
              <w:t xml:space="preserve"> September.</w:t>
            </w:r>
          </w:p>
          <w:p w14:paraId="3C05CCD0" w14:textId="77777777" w:rsidR="00192D4D" w:rsidRDefault="00192D4D" w:rsidP="001E004C">
            <w:pPr>
              <w:rPr>
                <w:rFonts w:cs="Arial"/>
                <w:szCs w:val="22"/>
              </w:rPr>
            </w:pPr>
            <w:r>
              <w:rPr>
                <w:rFonts w:cs="Arial"/>
                <w:szCs w:val="22"/>
              </w:rPr>
              <w:t>The question being deliberated is:</w:t>
            </w:r>
          </w:p>
          <w:p w14:paraId="458F2047" w14:textId="77777777" w:rsidR="00192D4D" w:rsidRPr="00192D4D" w:rsidRDefault="00192D4D" w:rsidP="00192D4D">
            <w:pPr>
              <w:widowControl w:val="0"/>
              <w:rPr>
                <w:rFonts w:asciiTheme="minorHAnsi" w:hAnsiTheme="minorHAnsi" w:cstheme="minorHAnsi"/>
                <w:b/>
                <w:i/>
                <w:snapToGrid w:val="0"/>
                <w:szCs w:val="22"/>
              </w:rPr>
            </w:pPr>
            <w:r w:rsidRPr="00192D4D">
              <w:rPr>
                <w:rFonts w:asciiTheme="minorHAnsi" w:hAnsiTheme="minorHAnsi" w:cstheme="minorHAnsi"/>
                <w:b/>
                <w:i/>
                <w:snapToGrid w:val="0"/>
                <w:szCs w:val="22"/>
              </w:rPr>
              <w:t>What is the future role of community hospitals in the South West and how should they be configured to meet population health needs, taking into consideration location, size, beds, services and staffing?</w:t>
            </w:r>
          </w:p>
          <w:p w14:paraId="1ED62008" w14:textId="77777777" w:rsidR="00192D4D" w:rsidRDefault="00192D4D" w:rsidP="001E004C">
            <w:pPr>
              <w:rPr>
                <w:rFonts w:cs="Arial"/>
                <w:szCs w:val="22"/>
              </w:rPr>
            </w:pPr>
          </w:p>
          <w:p w14:paraId="17979D63" w14:textId="77777777" w:rsidR="00192D4D" w:rsidRDefault="00192D4D" w:rsidP="001E004C">
            <w:pPr>
              <w:rPr>
                <w:rFonts w:cs="Arial"/>
                <w:szCs w:val="22"/>
              </w:rPr>
            </w:pPr>
            <w:r>
              <w:rPr>
                <w:rFonts w:cs="Arial"/>
                <w:szCs w:val="22"/>
              </w:rPr>
              <w:t xml:space="preserve">Somerset STP </w:t>
            </w:r>
            <w:proofErr w:type="gramStart"/>
            <w:r>
              <w:rPr>
                <w:rFonts w:cs="Arial"/>
                <w:szCs w:val="22"/>
              </w:rPr>
              <w:t>( Fit</w:t>
            </w:r>
            <w:proofErr w:type="gramEnd"/>
            <w:r>
              <w:rPr>
                <w:rFonts w:cs="Arial"/>
                <w:szCs w:val="22"/>
              </w:rPr>
              <w:t xml:space="preserve"> for My Future) approached the council initially due to the rural nature of its locality resulting in higher than usual numbers of community hospitals. They are exploring the best plan going forward to gain best use of its estate, maintain effective and accessible to the population</w:t>
            </w:r>
            <w:r w:rsidR="00D4552E">
              <w:rPr>
                <w:rFonts w:cs="Arial"/>
                <w:szCs w:val="22"/>
              </w:rPr>
              <w:t xml:space="preserve"> community hospitals and relieve the pressure that their </w:t>
            </w:r>
            <w:r w:rsidR="00342919">
              <w:rPr>
                <w:rFonts w:cs="Arial"/>
                <w:szCs w:val="22"/>
              </w:rPr>
              <w:t>a</w:t>
            </w:r>
            <w:r w:rsidR="00D4552E">
              <w:rPr>
                <w:rFonts w:cs="Arial"/>
                <w:szCs w:val="22"/>
              </w:rPr>
              <w:t>cute services are currently under.</w:t>
            </w:r>
          </w:p>
          <w:p w14:paraId="2E7DA792" w14:textId="77777777" w:rsidR="00D4552E" w:rsidRDefault="00D4552E" w:rsidP="001E004C">
            <w:pPr>
              <w:rPr>
                <w:rFonts w:cs="Arial"/>
                <w:szCs w:val="22"/>
              </w:rPr>
            </w:pPr>
            <w:r>
              <w:rPr>
                <w:rFonts w:cs="Arial"/>
                <w:szCs w:val="22"/>
              </w:rPr>
              <w:t>A comprehensive programme has brought together relevant providers from across the south west, some modelling their solution to having gone through the same process.</w:t>
            </w:r>
          </w:p>
          <w:p w14:paraId="25926641" w14:textId="77777777" w:rsidR="00AB7E05" w:rsidRDefault="00AB7E05" w:rsidP="001E004C">
            <w:pPr>
              <w:rPr>
                <w:rFonts w:cs="Arial"/>
                <w:szCs w:val="22"/>
              </w:rPr>
            </w:pPr>
            <w:r>
              <w:rPr>
                <w:rFonts w:cs="Arial"/>
                <w:szCs w:val="22"/>
              </w:rPr>
              <w:t xml:space="preserve">Clinical evidence that improvements in delivered services are key to ensure the </w:t>
            </w:r>
            <w:proofErr w:type="gramStart"/>
            <w:r>
              <w:rPr>
                <w:rFonts w:cs="Arial"/>
                <w:szCs w:val="22"/>
              </w:rPr>
              <w:t>general public</w:t>
            </w:r>
            <w:proofErr w:type="gramEnd"/>
            <w:r>
              <w:rPr>
                <w:rFonts w:cs="Arial"/>
                <w:szCs w:val="22"/>
              </w:rPr>
              <w:t xml:space="preserve"> do not perceive it as purely a cost cutting exercise.</w:t>
            </w:r>
          </w:p>
          <w:p w14:paraId="7C6999C3" w14:textId="77777777" w:rsidR="00267DB1" w:rsidRDefault="00267DB1" w:rsidP="001E004C">
            <w:pPr>
              <w:rPr>
                <w:rFonts w:cs="Arial"/>
                <w:szCs w:val="22"/>
              </w:rPr>
            </w:pPr>
          </w:p>
          <w:p w14:paraId="7A3CB8FC" w14:textId="77777777" w:rsidR="00267DB1" w:rsidRDefault="00267DB1" w:rsidP="001E004C">
            <w:pPr>
              <w:rPr>
                <w:rFonts w:cs="Arial"/>
                <w:szCs w:val="22"/>
              </w:rPr>
            </w:pPr>
            <w:r>
              <w:rPr>
                <w:rFonts w:cs="Arial"/>
                <w:szCs w:val="22"/>
              </w:rPr>
              <w:t xml:space="preserve">Ideas gathered during the discussion were used by </w:t>
            </w:r>
            <w:proofErr w:type="spellStart"/>
            <w:r>
              <w:rPr>
                <w:rFonts w:cs="Arial"/>
                <w:szCs w:val="22"/>
              </w:rPr>
              <w:t>JParker</w:t>
            </w:r>
            <w:proofErr w:type="spellEnd"/>
            <w:r>
              <w:rPr>
                <w:rFonts w:cs="Arial"/>
                <w:szCs w:val="22"/>
              </w:rPr>
              <w:t xml:space="preserve"> in her presentation at the Senate Council meeting and these included:</w:t>
            </w:r>
          </w:p>
          <w:p w14:paraId="0691922A" w14:textId="77777777" w:rsidR="00267DB1" w:rsidRDefault="00267DB1" w:rsidP="001E004C">
            <w:pPr>
              <w:rPr>
                <w:rFonts w:cs="Arial"/>
                <w:szCs w:val="22"/>
              </w:rPr>
            </w:pPr>
          </w:p>
          <w:p w14:paraId="19A0F70E" w14:textId="77777777" w:rsidR="00267DB1" w:rsidRPr="00267DB1" w:rsidRDefault="00267DB1" w:rsidP="00267DB1">
            <w:pPr>
              <w:rPr>
                <w:rFonts w:cs="Arial"/>
                <w:szCs w:val="22"/>
              </w:rPr>
            </w:pPr>
            <w:r>
              <w:rPr>
                <w:rFonts w:cs="Arial"/>
                <w:szCs w:val="22"/>
              </w:rPr>
              <w:t>-</w:t>
            </w:r>
            <w:r w:rsidRPr="00267DB1">
              <w:rPr>
                <w:rFonts w:cs="Arial"/>
                <w:szCs w:val="22"/>
              </w:rPr>
              <w:t>Transport</w:t>
            </w:r>
          </w:p>
          <w:p w14:paraId="4F32847D" w14:textId="77777777" w:rsidR="00267DB1" w:rsidRPr="00267DB1" w:rsidRDefault="00267DB1" w:rsidP="00267DB1">
            <w:pPr>
              <w:rPr>
                <w:rFonts w:cs="Arial"/>
                <w:szCs w:val="22"/>
              </w:rPr>
            </w:pPr>
            <w:r>
              <w:rPr>
                <w:rFonts w:cs="Arial"/>
                <w:szCs w:val="22"/>
              </w:rPr>
              <w:t>-</w:t>
            </w:r>
            <w:r w:rsidRPr="00267DB1">
              <w:rPr>
                <w:rFonts w:cs="Arial"/>
                <w:szCs w:val="22"/>
              </w:rPr>
              <w:t>Added Social Value</w:t>
            </w:r>
          </w:p>
          <w:p w14:paraId="60119649" w14:textId="77777777" w:rsidR="00267DB1" w:rsidRPr="00267DB1" w:rsidRDefault="00267DB1" w:rsidP="00267DB1">
            <w:pPr>
              <w:rPr>
                <w:rFonts w:cs="Arial"/>
                <w:szCs w:val="22"/>
              </w:rPr>
            </w:pPr>
            <w:r>
              <w:rPr>
                <w:rFonts w:cs="Arial"/>
                <w:szCs w:val="22"/>
              </w:rPr>
              <w:t>-</w:t>
            </w:r>
            <w:r w:rsidRPr="00267DB1">
              <w:rPr>
                <w:rFonts w:cs="Arial"/>
                <w:szCs w:val="22"/>
              </w:rPr>
              <w:t>Communities</w:t>
            </w:r>
            <w:r>
              <w:rPr>
                <w:rFonts w:cs="Arial"/>
                <w:szCs w:val="22"/>
              </w:rPr>
              <w:t xml:space="preserve"> should </w:t>
            </w:r>
            <w:proofErr w:type="gramStart"/>
            <w:r>
              <w:rPr>
                <w:rFonts w:cs="Arial"/>
                <w:szCs w:val="22"/>
              </w:rPr>
              <w:t>be seen</w:t>
            </w:r>
            <w:r w:rsidRPr="00267DB1">
              <w:rPr>
                <w:rFonts w:cs="Arial"/>
                <w:szCs w:val="22"/>
              </w:rPr>
              <w:t xml:space="preserve"> as</w:t>
            </w:r>
            <w:proofErr w:type="gramEnd"/>
            <w:r w:rsidRPr="00267DB1">
              <w:rPr>
                <w:rFonts w:cs="Arial"/>
                <w:szCs w:val="22"/>
              </w:rPr>
              <w:t xml:space="preserve"> assets</w:t>
            </w:r>
          </w:p>
          <w:p w14:paraId="1DBF576C" w14:textId="77777777" w:rsidR="00267DB1" w:rsidRPr="00267DB1" w:rsidRDefault="00267DB1" w:rsidP="00267DB1">
            <w:pPr>
              <w:rPr>
                <w:rFonts w:cs="Arial"/>
                <w:szCs w:val="22"/>
              </w:rPr>
            </w:pPr>
            <w:r>
              <w:rPr>
                <w:rFonts w:cs="Arial"/>
                <w:szCs w:val="22"/>
              </w:rPr>
              <w:t>-Communicating with the public-</w:t>
            </w:r>
            <w:r w:rsidRPr="00267DB1">
              <w:rPr>
                <w:rFonts w:cs="Arial"/>
                <w:szCs w:val="22"/>
              </w:rPr>
              <w:t xml:space="preserve"> a "literate" public</w:t>
            </w:r>
            <w:r>
              <w:rPr>
                <w:rFonts w:cs="Arial"/>
                <w:szCs w:val="22"/>
              </w:rPr>
              <w:t>?</w:t>
            </w:r>
          </w:p>
          <w:p w14:paraId="50898919" w14:textId="77777777" w:rsidR="00267DB1" w:rsidRPr="00267DB1" w:rsidRDefault="00267DB1" w:rsidP="00267DB1">
            <w:pPr>
              <w:rPr>
                <w:rFonts w:cs="Arial"/>
                <w:szCs w:val="22"/>
              </w:rPr>
            </w:pPr>
            <w:r>
              <w:rPr>
                <w:rFonts w:cs="Arial"/>
                <w:szCs w:val="22"/>
              </w:rPr>
              <w:t>-</w:t>
            </w:r>
            <w:r w:rsidRPr="00267DB1">
              <w:rPr>
                <w:rFonts w:cs="Arial"/>
                <w:szCs w:val="22"/>
              </w:rPr>
              <w:t>Put clinical evidence for change in lay language</w:t>
            </w:r>
          </w:p>
          <w:p w14:paraId="475D6D22" w14:textId="77777777" w:rsidR="00267DB1" w:rsidRPr="00267DB1" w:rsidRDefault="00267DB1" w:rsidP="00267DB1">
            <w:pPr>
              <w:rPr>
                <w:rFonts w:cs="Arial"/>
                <w:szCs w:val="22"/>
              </w:rPr>
            </w:pPr>
            <w:r>
              <w:rPr>
                <w:rFonts w:cs="Arial"/>
                <w:szCs w:val="22"/>
              </w:rPr>
              <w:t>-</w:t>
            </w:r>
            <w:r w:rsidRPr="00267DB1">
              <w:rPr>
                <w:rFonts w:cs="Arial"/>
                <w:szCs w:val="22"/>
              </w:rPr>
              <w:t>Do not sell change based on funding alone</w:t>
            </w:r>
          </w:p>
          <w:p w14:paraId="66307E27" w14:textId="77777777" w:rsidR="00267DB1" w:rsidRPr="00267DB1" w:rsidRDefault="00267DB1" w:rsidP="00267DB1">
            <w:pPr>
              <w:rPr>
                <w:rFonts w:cs="Arial"/>
                <w:szCs w:val="22"/>
              </w:rPr>
            </w:pPr>
            <w:r>
              <w:rPr>
                <w:rFonts w:cs="Arial"/>
                <w:szCs w:val="22"/>
              </w:rPr>
              <w:t>-</w:t>
            </w:r>
            <w:r w:rsidRPr="00267DB1">
              <w:rPr>
                <w:rFonts w:cs="Arial"/>
                <w:szCs w:val="22"/>
              </w:rPr>
              <w:t>Change is coming due to technology</w:t>
            </w:r>
          </w:p>
          <w:p w14:paraId="6D647EF9" w14:textId="77777777" w:rsidR="00267DB1" w:rsidRPr="00525267" w:rsidRDefault="00267DB1" w:rsidP="001E004C">
            <w:pPr>
              <w:rPr>
                <w:rFonts w:cs="Arial"/>
                <w:szCs w:val="22"/>
              </w:rPr>
            </w:pPr>
          </w:p>
        </w:tc>
        <w:tc>
          <w:tcPr>
            <w:tcW w:w="1515" w:type="dxa"/>
          </w:tcPr>
          <w:p w14:paraId="43680A5F" w14:textId="77777777" w:rsidR="006675C0" w:rsidRDefault="006675C0" w:rsidP="00EB023C">
            <w:pPr>
              <w:ind w:left="720"/>
              <w:rPr>
                <w:rFonts w:cs="Arial"/>
                <w:b/>
                <w:szCs w:val="22"/>
              </w:rPr>
            </w:pPr>
          </w:p>
          <w:p w14:paraId="0962B85B" w14:textId="77777777" w:rsidR="00183B88" w:rsidRDefault="00183B88" w:rsidP="00EB023C">
            <w:pPr>
              <w:ind w:left="720"/>
              <w:rPr>
                <w:rFonts w:cs="Arial"/>
                <w:b/>
                <w:szCs w:val="22"/>
              </w:rPr>
            </w:pPr>
          </w:p>
          <w:p w14:paraId="2B47265E" w14:textId="77777777" w:rsidR="00183B88" w:rsidRDefault="00183B88" w:rsidP="00EB023C">
            <w:pPr>
              <w:ind w:left="720"/>
              <w:rPr>
                <w:rFonts w:cs="Arial"/>
                <w:b/>
                <w:szCs w:val="22"/>
              </w:rPr>
            </w:pPr>
          </w:p>
          <w:p w14:paraId="6397BD89" w14:textId="77777777" w:rsidR="00183B88" w:rsidRDefault="00183B88" w:rsidP="00EB023C">
            <w:pPr>
              <w:ind w:left="720"/>
              <w:rPr>
                <w:rFonts w:cs="Arial"/>
                <w:b/>
                <w:szCs w:val="22"/>
              </w:rPr>
            </w:pPr>
          </w:p>
          <w:p w14:paraId="4F4F255B" w14:textId="77777777" w:rsidR="00183B88" w:rsidRDefault="00183B88" w:rsidP="00EB023C">
            <w:pPr>
              <w:ind w:left="720"/>
              <w:rPr>
                <w:rFonts w:cs="Arial"/>
                <w:b/>
                <w:szCs w:val="22"/>
              </w:rPr>
            </w:pPr>
          </w:p>
          <w:p w14:paraId="2A59062D" w14:textId="77777777" w:rsidR="00183B88" w:rsidRDefault="00183B88" w:rsidP="00EB023C">
            <w:pPr>
              <w:ind w:left="720"/>
              <w:rPr>
                <w:rFonts w:cs="Arial"/>
                <w:b/>
                <w:szCs w:val="22"/>
              </w:rPr>
            </w:pPr>
          </w:p>
          <w:p w14:paraId="344EB853" w14:textId="77777777" w:rsidR="00183B88" w:rsidRDefault="00183B88" w:rsidP="00EB023C">
            <w:pPr>
              <w:ind w:left="720"/>
              <w:rPr>
                <w:rFonts w:cs="Arial"/>
                <w:b/>
                <w:szCs w:val="22"/>
              </w:rPr>
            </w:pPr>
          </w:p>
          <w:p w14:paraId="4B022909" w14:textId="77777777" w:rsidR="00183B88" w:rsidRDefault="00183B88" w:rsidP="00EB023C">
            <w:pPr>
              <w:ind w:left="720"/>
              <w:rPr>
                <w:rFonts w:cs="Arial"/>
                <w:b/>
                <w:szCs w:val="22"/>
              </w:rPr>
            </w:pPr>
          </w:p>
          <w:p w14:paraId="2CED12CA" w14:textId="77777777" w:rsidR="00183B88" w:rsidRDefault="00183B88" w:rsidP="00EB023C">
            <w:pPr>
              <w:ind w:left="720"/>
              <w:rPr>
                <w:rFonts w:cs="Arial"/>
                <w:b/>
                <w:szCs w:val="22"/>
              </w:rPr>
            </w:pPr>
          </w:p>
          <w:p w14:paraId="1DF6A507" w14:textId="77777777" w:rsidR="00183B88" w:rsidRDefault="00183B88" w:rsidP="00EB023C">
            <w:pPr>
              <w:ind w:left="720"/>
              <w:rPr>
                <w:rFonts w:cs="Arial"/>
                <w:b/>
                <w:szCs w:val="22"/>
              </w:rPr>
            </w:pPr>
          </w:p>
          <w:p w14:paraId="1A25C8A0" w14:textId="77777777" w:rsidR="00183B88" w:rsidRDefault="00183B88" w:rsidP="00EB023C">
            <w:pPr>
              <w:ind w:left="720"/>
              <w:rPr>
                <w:rFonts w:cs="Arial"/>
                <w:b/>
                <w:szCs w:val="22"/>
              </w:rPr>
            </w:pPr>
          </w:p>
          <w:p w14:paraId="368E55C0" w14:textId="77777777" w:rsidR="00183B88" w:rsidRDefault="00183B88" w:rsidP="00EB023C">
            <w:pPr>
              <w:ind w:left="720"/>
              <w:rPr>
                <w:rFonts w:cs="Arial"/>
                <w:b/>
                <w:szCs w:val="22"/>
              </w:rPr>
            </w:pPr>
          </w:p>
          <w:p w14:paraId="0D7C865D" w14:textId="77777777" w:rsidR="008E6E7B" w:rsidRDefault="008E6E7B" w:rsidP="00183B88">
            <w:pPr>
              <w:jc w:val="center"/>
              <w:rPr>
                <w:rFonts w:cs="Arial"/>
                <w:b/>
                <w:szCs w:val="22"/>
              </w:rPr>
            </w:pPr>
          </w:p>
          <w:p w14:paraId="7D3B4891" w14:textId="77777777" w:rsidR="00060A98" w:rsidRDefault="00060A98" w:rsidP="00183B88">
            <w:pPr>
              <w:jc w:val="center"/>
              <w:rPr>
                <w:rFonts w:cs="Arial"/>
                <w:b/>
                <w:szCs w:val="22"/>
              </w:rPr>
            </w:pPr>
          </w:p>
          <w:p w14:paraId="665BD803" w14:textId="77777777" w:rsidR="00060A98" w:rsidRDefault="00060A98" w:rsidP="00183B88">
            <w:pPr>
              <w:jc w:val="center"/>
              <w:rPr>
                <w:rFonts w:cs="Arial"/>
                <w:b/>
                <w:szCs w:val="22"/>
              </w:rPr>
            </w:pPr>
          </w:p>
          <w:p w14:paraId="6C7AD64F" w14:textId="77777777" w:rsidR="00060A98" w:rsidRDefault="00060A98" w:rsidP="00183B88">
            <w:pPr>
              <w:jc w:val="center"/>
              <w:rPr>
                <w:rFonts w:cs="Arial"/>
                <w:b/>
                <w:szCs w:val="22"/>
              </w:rPr>
            </w:pPr>
          </w:p>
          <w:p w14:paraId="3F7C9221" w14:textId="77777777" w:rsidR="00060A98" w:rsidRDefault="00060A98" w:rsidP="00183B88">
            <w:pPr>
              <w:jc w:val="center"/>
              <w:rPr>
                <w:rFonts w:cs="Arial"/>
                <w:b/>
                <w:szCs w:val="22"/>
              </w:rPr>
            </w:pPr>
          </w:p>
          <w:p w14:paraId="28FED887" w14:textId="77777777" w:rsidR="00060A98" w:rsidRDefault="00060A98" w:rsidP="00183B88">
            <w:pPr>
              <w:jc w:val="center"/>
              <w:rPr>
                <w:rFonts w:cs="Arial"/>
                <w:b/>
                <w:szCs w:val="22"/>
              </w:rPr>
            </w:pPr>
          </w:p>
          <w:p w14:paraId="53C57308" w14:textId="77777777" w:rsidR="00060A98" w:rsidRPr="00E572BB" w:rsidRDefault="00060A98" w:rsidP="00183B88">
            <w:pPr>
              <w:jc w:val="center"/>
              <w:rPr>
                <w:rFonts w:cs="Arial"/>
                <w:b/>
                <w:szCs w:val="22"/>
              </w:rPr>
            </w:pPr>
          </w:p>
        </w:tc>
      </w:tr>
      <w:tr w:rsidR="00C77F0B" w:rsidRPr="00E572BB" w14:paraId="10812F83" w14:textId="77777777" w:rsidTr="00DB6BC5">
        <w:tc>
          <w:tcPr>
            <w:tcW w:w="526" w:type="dxa"/>
            <w:tcMar>
              <w:left w:w="28" w:type="dxa"/>
              <w:right w:w="28" w:type="dxa"/>
            </w:tcMar>
          </w:tcPr>
          <w:p w14:paraId="5EAC500A" w14:textId="77777777" w:rsidR="00C77F0B" w:rsidRPr="00E572BB" w:rsidRDefault="00C77F0B" w:rsidP="00EB023C">
            <w:pPr>
              <w:jc w:val="both"/>
              <w:rPr>
                <w:rFonts w:cs="Arial"/>
                <w:b/>
                <w:szCs w:val="22"/>
              </w:rPr>
            </w:pPr>
          </w:p>
        </w:tc>
        <w:tc>
          <w:tcPr>
            <w:tcW w:w="7402" w:type="dxa"/>
          </w:tcPr>
          <w:p w14:paraId="13877610" w14:textId="77777777" w:rsidR="00C77F0B" w:rsidRDefault="00C77F0B" w:rsidP="000B29FC">
            <w:pPr>
              <w:rPr>
                <w:rFonts w:cs="Arial"/>
                <w:sz w:val="24"/>
                <w:szCs w:val="24"/>
              </w:rPr>
            </w:pPr>
            <w:r w:rsidRPr="00511BA4">
              <w:rPr>
                <w:rFonts w:cs="Arial"/>
                <w:b/>
                <w:szCs w:val="22"/>
              </w:rPr>
              <w:t>Terms of Reference</w:t>
            </w:r>
            <w:r>
              <w:rPr>
                <w:rFonts w:cs="Arial"/>
                <w:b/>
                <w:szCs w:val="22"/>
              </w:rPr>
              <w:t xml:space="preserve"> Update</w:t>
            </w:r>
          </w:p>
        </w:tc>
        <w:tc>
          <w:tcPr>
            <w:tcW w:w="1515" w:type="dxa"/>
          </w:tcPr>
          <w:p w14:paraId="4EC902E7" w14:textId="77777777" w:rsidR="00C77F0B" w:rsidRPr="00E572BB" w:rsidRDefault="00C77F0B" w:rsidP="00EB023C">
            <w:pPr>
              <w:ind w:left="720"/>
              <w:rPr>
                <w:rFonts w:cs="Arial"/>
                <w:b/>
                <w:szCs w:val="22"/>
              </w:rPr>
            </w:pPr>
          </w:p>
        </w:tc>
      </w:tr>
      <w:tr w:rsidR="00C77F0B" w:rsidRPr="00E572BB" w14:paraId="25E44B4B" w14:textId="77777777" w:rsidTr="00DB6BC5">
        <w:tc>
          <w:tcPr>
            <w:tcW w:w="526" w:type="dxa"/>
            <w:tcMar>
              <w:left w:w="28" w:type="dxa"/>
              <w:right w:w="28" w:type="dxa"/>
            </w:tcMar>
          </w:tcPr>
          <w:p w14:paraId="47087507" w14:textId="77777777" w:rsidR="00C77F0B" w:rsidRPr="00E572BB" w:rsidRDefault="00C77F0B" w:rsidP="00EB023C">
            <w:pPr>
              <w:jc w:val="both"/>
              <w:rPr>
                <w:rFonts w:cs="Arial"/>
                <w:b/>
                <w:szCs w:val="22"/>
              </w:rPr>
            </w:pPr>
          </w:p>
        </w:tc>
        <w:tc>
          <w:tcPr>
            <w:tcW w:w="7402" w:type="dxa"/>
          </w:tcPr>
          <w:p w14:paraId="2A7E6F7A" w14:textId="77777777" w:rsidR="00C77F0B" w:rsidRDefault="00F4142B" w:rsidP="000B29FC">
            <w:pPr>
              <w:rPr>
                <w:rFonts w:cs="Arial"/>
                <w:sz w:val="24"/>
                <w:szCs w:val="24"/>
              </w:rPr>
            </w:pPr>
            <w:proofErr w:type="spellStart"/>
            <w:r>
              <w:rPr>
                <w:rFonts w:cs="Arial"/>
                <w:sz w:val="24"/>
                <w:szCs w:val="24"/>
              </w:rPr>
              <w:t>RPerry</w:t>
            </w:r>
            <w:proofErr w:type="spellEnd"/>
            <w:r>
              <w:rPr>
                <w:rFonts w:cs="Arial"/>
                <w:sz w:val="24"/>
                <w:szCs w:val="24"/>
              </w:rPr>
              <w:t xml:space="preserve"> asked if members were happy with the final draft </w:t>
            </w:r>
            <w:r w:rsidR="00EB7975">
              <w:rPr>
                <w:rFonts w:cs="Arial"/>
                <w:sz w:val="24"/>
                <w:szCs w:val="24"/>
              </w:rPr>
              <w:t>o</w:t>
            </w:r>
            <w:r>
              <w:rPr>
                <w:rFonts w:cs="Arial"/>
                <w:sz w:val="24"/>
                <w:szCs w:val="24"/>
              </w:rPr>
              <w:t xml:space="preserve">f the CA </w:t>
            </w:r>
            <w:proofErr w:type="spellStart"/>
            <w:r>
              <w:rPr>
                <w:rFonts w:cs="Arial"/>
                <w:sz w:val="24"/>
                <w:szCs w:val="24"/>
              </w:rPr>
              <w:t>ToR</w:t>
            </w:r>
            <w:proofErr w:type="spellEnd"/>
            <w:r>
              <w:rPr>
                <w:rFonts w:cs="Arial"/>
                <w:sz w:val="24"/>
                <w:szCs w:val="24"/>
              </w:rPr>
              <w:t>.</w:t>
            </w:r>
          </w:p>
          <w:p w14:paraId="4F875E4E" w14:textId="77777777" w:rsidR="00F4142B" w:rsidRDefault="00F4142B" w:rsidP="000B29FC">
            <w:pPr>
              <w:rPr>
                <w:rFonts w:cs="Arial"/>
                <w:sz w:val="24"/>
                <w:szCs w:val="24"/>
              </w:rPr>
            </w:pPr>
            <w:proofErr w:type="spellStart"/>
            <w:r>
              <w:rPr>
                <w:rFonts w:cs="Arial"/>
                <w:sz w:val="24"/>
                <w:szCs w:val="24"/>
              </w:rPr>
              <w:t>JParker</w:t>
            </w:r>
            <w:proofErr w:type="spellEnd"/>
            <w:r>
              <w:rPr>
                <w:rFonts w:cs="Arial"/>
                <w:sz w:val="24"/>
                <w:szCs w:val="24"/>
              </w:rPr>
              <w:t xml:space="preserve"> feels they should be short and succinct with only 6 or near that points. Current inclusions in the draft such as Clinical Review Panels could be included in an Appendices as they are more akin to Standard Operational Procedures.</w:t>
            </w:r>
          </w:p>
          <w:p w14:paraId="1739BF03" w14:textId="77777777" w:rsidR="00F4142B" w:rsidRDefault="00F4142B" w:rsidP="000B29FC">
            <w:pPr>
              <w:rPr>
                <w:rFonts w:cs="Arial"/>
                <w:sz w:val="24"/>
                <w:szCs w:val="24"/>
              </w:rPr>
            </w:pPr>
            <w:r>
              <w:rPr>
                <w:rFonts w:cs="Arial"/>
                <w:sz w:val="24"/>
                <w:szCs w:val="24"/>
              </w:rPr>
              <w:t xml:space="preserve">The current version does not clearly reflect </w:t>
            </w:r>
            <w:r w:rsidR="00EB7975">
              <w:rPr>
                <w:rFonts w:cs="Arial"/>
                <w:sz w:val="24"/>
                <w:szCs w:val="24"/>
              </w:rPr>
              <w:t>how the CA work in support of the senate.</w:t>
            </w:r>
          </w:p>
          <w:p w14:paraId="1D61A66A" w14:textId="77777777" w:rsidR="00C77F0B" w:rsidRDefault="00EB7975" w:rsidP="00EB7975">
            <w:pPr>
              <w:rPr>
                <w:rFonts w:cs="Arial"/>
                <w:sz w:val="24"/>
                <w:szCs w:val="24"/>
              </w:rPr>
            </w:pPr>
            <w:proofErr w:type="spellStart"/>
            <w:r>
              <w:rPr>
                <w:rFonts w:cs="Arial"/>
                <w:sz w:val="24"/>
                <w:szCs w:val="24"/>
              </w:rPr>
              <w:t>KDixon</w:t>
            </w:r>
            <w:proofErr w:type="spellEnd"/>
            <w:r>
              <w:rPr>
                <w:rFonts w:cs="Arial"/>
                <w:sz w:val="24"/>
                <w:szCs w:val="24"/>
              </w:rPr>
              <w:t xml:space="preserve"> suggested that maybe the current version not be labelled </w:t>
            </w:r>
            <w:proofErr w:type="spellStart"/>
            <w:r>
              <w:rPr>
                <w:rFonts w:cs="Arial"/>
                <w:sz w:val="24"/>
                <w:szCs w:val="24"/>
              </w:rPr>
              <w:t>ToR</w:t>
            </w:r>
            <w:proofErr w:type="spellEnd"/>
            <w:r>
              <w:rPr>
                <w:rFonts w:cs="Arial"/>
                <w:sz w:val="24"/>
                <w:szCs w:val="24"/>
              </w:rPr>
              <w:t xml:space="preserve"> and could be used as a recruitment resource.</w:t>
            </w:r>
          </w:p>
          <w:p w14:paraId="4639FF8F" w14:textId="77777777" w:rsidR="00EB7975" w:rsidRDefault="00EB7975" w:rsidP="00EB7975">
            <w:pPr>
              <w:rPr>
                <w:rFonts w:cs="Arial"/>
                <w:sz w:val="24"/>
                <w:szCs w:val="24"/>
              </w:rPr>
            </w:pPr>
            <w:proofErr w:type="spellStart"/>
            <w:r>
              <w:rPr>
                <w:rFonts w:cs="Arial"/>
                <w:sz w:val="24"/>
                <w:szCs w:val="24"/>
              </w:rPr>
              <w:t>RPerry</w:t>
            </w:r>
            <w:proofErr w:type="spellEnd"/>
            <w:r>
              <w:rPr>
                <w:rFonts w:cs="Arial"/>
                <w:sz w:val="24"/>
                <w:szCs w:val="24"/>
              </w:rPr>
              <w:t xml:space="preserve"> to redraft accordingly</w:t>
            </w:r>
          </w:p>
        </w:tc>
        <w:tc>
          <w:tcPr>
            <w:tcW w:w="1515" w:type="dxa"/>
          </w:tcPr>
          <w:p w14:paraId="3A0DDCA1" w14:textId="77777777" w:rsidR="00C77F0B" w:rsidRDefault="00C77F0B" w:rsidP="00EB023C">
            <w:pPr>
              <w:ind w:left="720"/>
              <w:rPr>
                <w:rFonts w:cs="Arial"/>
                <w:b/>
                <w:szCs w:val="22"/>
              </w:rPr>
            </w:pPr>
          </w:p>
          <w:p w14:paraId="40D5D17F" w14:textId="77777777" w:rsidR="00EB7975" w:rsidRDefault="00EB7975" w:rsidP="00EB023C">
            <w:pPr>
              <w:ind w:left="720"/>
              <w:rPr>
                <w:rFonts w:cs="Arial"/>
                <w:b/>
                <w:szCs w:val="22"/>
              </w:rPr>
            </w:pPr>
          </w:p>
          <w:p w14:paraId="65D2DA23" w14:textId="77777777" w:rsidR="00EB7975" w:rsidRDefault="00EB7975" w:rsidP="00EB023C">
            <w:pPr>
              <w:ind w:left="720"/>
              <w:rPr>
                <w:rFonts w:cs="Arial"/>
                <w:b/>
                <w:szCs w:val="22"/>
              </w:rPr>
            </w:pPr>
          </w:p>
          <w:p w14:paraId="65076B38" w14:textId="77777777" w:rsidR="00EB7975" w:rsidRDefault="00EB7975" w:rsidP="00EB023C">
            <w:pPr>
              <w:ind w:left="720"/>
              <w:rPr>
                <w:rFonts w:cs="Arial"/>
                <w:b/>
                <w:szCs w:val="22"/>
              </w:rPr>
            </w:pPr>
          </w:p>
          <w:p w14:paraId="68A942DF" w14:textId="77777777" w:rsidR="00EB7975" w:rsidRDefault="00EB7975" w:rsidP="00EB023C">
            <w:pPr>
              <w:ind w:left="720"/>
              <w:rPr>
                <w:rFonts w:cs="Arial"/>
                <w:b/>
                <w:szCs w:val="22"/>
              </w:rPr>
            </w:pPr>
          </w:p>
          <w:p w14:paraId="407744B2" w14:textId="77777777" w:rsidR="00EB7975" w:rsidRDefault="00EB7975" w:rsidP="00EB023C">
            <w:pPr>
              <w:ind w:left="720"/>
              <w:rPr>
                <w:rFonts w:cs="Arial"/>
                <w:b/>
                <w:szCs w:val="22"/>
              </w:rPr>
            </w:pPr>
          </w:p>
          <w:p w14:paraId="3A9338C8" w14:textId="77777777" w:rsidR="00EB7975" w:rsidRDefault="00EB7975" w:rsidP="00EB023C">
            <w:pPr>
              <w:ind w:left="720"/>
              <w:rPr>
                <w:rFonts w:cs="Arial"/>
                <w:b/>
                <w:szCs w:val="22"/>
              </w:rPr>
            </w:pPr>
          </w:p>
          <w:p w14:paraId="3CF61B83" w14:textId="77777777" w:rsidR="00EB7975" w:rsidRDefault="00EB7975" w:rsidP="00EB023C">
            <w:pPr>
              <w:ind w:left="720"/>
              <w:rPr>
                <w:rFonts w:cs="Arial"/>
                <w:b/>
                <w:szCs w:val="22"/>
              </w:rPr>
            </w:pPr>
          </w:p>
          <w:p w14:paraId="488A35AC" w14:textId="77777777" w:rsidR="00EB7975" w:rsidRDefault="00EB7975" w:rsidP="00EB023C">
            <w:pPr>
              <w:ind w:left="720"/>
              <w:rPr>
                <w:rFonts w:cs="Arial"/>
                <w:b/>
                <w:szCs w:val="22"/>
              </w:rPr>
            </w:pPr>
          </w:p>
          <w:p w14:paraId="7939F374" w14:textId="77777777" w:rsidR="00EB7975" w:rsidRDefault="00EB7975" w:rsidP="00EB023C">
            <w:pPr>
              <w:ind w:left="720"/>
              <w:rPr>
                <w:rFonts w:cs="Arial"/>
                <w:b/>
                <w:szCs w:val="22"/>
              </w:rPr>
            </w:pPr>
          </w:p>
          <w:p w14:paraId="3F3D9F87" w14:textId="77777777" w:rsidR="00EB7975" w:rsidRDefault="00EB7975" w:rsidP="00EB023C">
            <w:pPr>
              <w:ind w:left="720"/>
              <w:rPr>
                <w:rFonts w:cs="Arial"/>
                <w:b/>
                <w:szCs w:val="22"/>
              </w:rPr>
            </w:pPr>
          </w:p>
          <w:p w14:paraId="3A1DD795" w14:textId="77777777" w:rsidR="00EB7975" w:rsidRPr="00E572BB" w:rsidRDefault="00EB7975" w:rsidP="00EB023C">
            <w:pPr>
              <w:ind w:left="720"/>
              <w:rPr>
                <w:rFonts w:cs="Arial"/>
                <w:b/>
                <w:szCs w:val="22"/>
              </w:rPr>
            </w:pPr>
            <w:r>
              <w:rPr>
                <w:rFonts w:cs="Arial"/>
                <w:b/>
                <w:szCs w:val="22"/>
              </w:rPr>
              <w:t>RP</w:t>
            </w:r>
          </w:p>
        </w:tc>
      </w:tr>
      <w:tr w:rsidR="00DB6BC5" w:rsidRPr="00E572BB" w14:paraId="1189BD9C" w14:textId="77777777" w:rsidTr="00DB6BC5">
        <w:tc>
          <w:tcPr>
            <w:tcW w:w="526" w:type="dxa"/>
            <w:tcMar>
              <w:left w:w="28" w:type="dxa"/>
              <w:right w:w="28" w:type="dxa"/>
            </w:tcMar>
          </w:tcPr>
          <w:p w14:paraId="42293FC2" w14:textId="77777777" w:rsidR="00DB6BC5" w:rsidRPr="00E572BB" w:rsidRDefault="00DB6BC5" w:rsidP="00EB023C">
            <w:pPr>
              <w:jc w:val="both"/>
              <w:rPr>
                <w:rFonts w:cs="Arial"/>
                <w:b/>
                <w:szCs w:val="22"/>
              </w:rPr>
            </w:pPr>
          </w:p>
        </w:tc>
        <w:tc>
          <w:tcPr>
            <w:tcW w:w="7402" w:type="dxa"/>
          </w:tcPr>
          <w:p w14:paraId="437FC234" w14:textId="77777777" w:rsidR="00DB6BC5" w:rsidRPr="007A4252" w:rsidRDefault="00DB6BC5" w:rsidP="000B29FC">
            <w:pPr>
              <w:rPr>
                <w:rFonts w:cs="Arial"/>
                <w:b/>
                <w:szCs w:val="22"/>
              </w:rPr>
            </w:pPr>
            <w:r w:rsidRPr="007A4252">
              <w:rPr>
                <w:rFonts w:cs="Arial"/>
                <w:b/>
                <w:szCs w:val="22"/>
              </w:rPr>
              <w:t>Healthwatch updates</w:t>
            </w:r>
            <w:r w:rsidR="004F0054">
              <w:rPr>
                <w:rFonts w:cs="Arial"/>
                <w:b/>
                <w:szCs w:val="22"/>
              </w:rPr>
              <w:t xml:space="preserve"> provided</w:t>
            </w:r>
          </w:p>
        </w:tc>
        <w:tc>
          <w:tcPr>
            <w:tcW w:w="1515" w:type="dxa"/>
          </w:tcPr>
          <w:p w14:paraId="174A1EBC" w14:textId="77777777" w:rsidR="00DB6BC5" w:rsidRPr="00E572BB" w:rsidRDefault="00DB6BC5" w:rsidP="00EB023C">
            <w:pPr>
              <w:ind w:left="720"/>
              <w:rPr>
                <w:rFonts w:cs="Arial"/>
                <w:b/>
                <w:szCs w:val="22"/>
              </w:rPr>
            </w:pPr>
          </w:p>
        </w:tc>
      </w:tr>
      <w:tr w:rsidR="008E42DB" w:rsidRPr="00E572BB" w14:paraId="15452888" w14:textId="77777777" w:rsidTr="00DB6BC5">
        <w:trPr>
          <w:trHeight w:val="581"/>
        </w:trPr>
        <w:tc>
          <w:tcPr>
            <w:tcW w:w="526" w:type="dxa"/>
            <w:tcMar>
              <w:left w:w="28" w:type="dxa"/>
              <w:right w:w="28" w:type="dxa"/>
            </w:tcMar>
          </w:tcPr>
          <w:p w14:paraId="6C3BBCB2" w14:textId="77777777" w:rsidR="008E42DB" w:rsidRPr="000F5CAB" w:rsidRDefault="008E42DB" w:rsidP="00EB023C">
            <w:pPr>
              <w:jc w:val="both"/>
              <w:rPr>
                <w:rFonts w:cs="Arial"/>
                <w:szCs w:val="22"/>
              </w:rPr>
            </w:pPr>
          </w:p>
        </w:tc>
        <w:tc>
          <w:tcPr>
            <w:tcW w:w="7402" w:type="dxa"/>
          </w:tcPr>
          <w:p w14:paraId="4AC2ED41" w14:textId="77777777" w:rsidR="00956619" w:rsidRPr="00EB7975" w:rsidRDefault="00956619" w:rsidP="00956619">
            <w:pPr>
              <w:rPr>
                <w:rFonts w:cs="Arial"/>
                <w:b/>
              </w:rPr>
            </w:pPr>
            <w:r w:rsidRPr="00EB7975">
              <w:rPr>
                <w:rFonts w:cs="Arial"/>
                <w:b/>
              </w:rPr>
              <w:t xml:space="preserve">Healthwatch </w:t>
            </w:r>
            <w:proofErr w:type="spellStart"/>
            <w:r w:rsidRPr="00EB7975">
              <w:rPr>
                <w:rFonts w:cs="Arial"/>
                <w:b/>
              </w:rPr>
              <w:t>BaNES</w:t>
            </w:r>
            <w:proofErr w:type="spellEnd"/>
            <w:r w:rsidRPr="00EB7975">
              <w:rPr>
                <w:rFonts w:cs="Arial"/>
                <w:b/>
              </w:rPr>
              <w:t>, Ann Harding</w:t>
            </w:r>
          </w:p>
          <w:p w14:paraId="3314A25E" w14:textId="77777777" w:rsidR="00956619" w:rsidRPr="00EB7975" w:rsidRDefault="00956619" w:rsidP="00956619">
            <w:pPr>
              <w:rPr>
                <w:rFonts w:ascii="Helvetica" w:hAnsi="Helvetica" w:cs="Helvetica"/>
                <w:sz w:val="20"/>
              </w:rPr>
            </w:pPr>
            <w:r w:rsidRPr="00EB7975">
              <w:rPr>
                <w:rFonts w:ascii="Helvetica" w:hAnsi="Helvetica" w:cs="Helvetica"/>
                <w:sz w:val="20"/>
              </w:rPr>
              <w:t xml:space="preserve">It has been a very quiet </w:t>
            </w:r>
            <w:proofErr w:type="spellStart"/>
            <w:proofErr w:type="gramStart"/>
            <w:r w:rsidRPr="00EB7975">
              <w:rPr>
                <w:rFonts w:ascii="Helvetica" w:hAnsi="Helvetica" w:cs="Helvetica"/>
                <w:sz w:val="20"/>
              </w:rPr>
              <w:t>period.The</w:t>
            </w:r>
            <w:proofErr w:type="spellEnd"/>
            <w:proofErr w:type="gramEnd"/>
            <w:r w:rsidRPr="00EB7975">
              <w:rPr>
                <w:rFonts w:ascii="Helvetica" w:hAnsi="Helvetica" w:cs="Helvetica"/>
                <w:sz w:val="20"/>
              </w:rPr>
              <w:t xml:space="preserve"> merger of  Bristol, North Somerset &amp; South </w:t>
            </w:r>
            <w:proofErr w:type="spellStart"/>
            <w:r w:rsidRPr="00EB7975">
              <w:rPr>
                <w:rFonts w:ascii="Helvetica" w:hAnsi="Helvetica" w:cs="Helvetica"/>
                <w:sz w:val="20"/>
              </w:rPr>
              <w:t>Glouc</w:t>
            </w:r>
            <w:proofErr w:type="spellEnd"/>
            <w:r w:rsidRPr="00EB7975">
              <w:rPr>
                <w:rFonts w:ascii="Helvetica" w:hAnsi="Helvetica" w:cs="Helvetica"/>
                <w:sz w:val="20"/>
              </w:rPr>
              <w:t xml:space="preserve"> </w:t>
            </w:r>
            <w:proofErr w:type="spellStart"/>
            <w:r w:rsidRPr="00EB7975">
              <w:rPr>
                <w:rFonts w:ascii="Helvetica" w:hAnsi="Helvetica" w:cs="Helvetica"/>
                <w:sz w:val="20"/>
              </w:rPr>
              <w:t>Healthwatchs</w:t>
            </w:r>
            <w:proofErr w:type="spellEnd"/>
            <w:r w:rsidRPr="00EB7975">
              <w:rPr>
                <w:rFonts w:ascii="Helvetica" w:hAnsi="Helvetica" w:cs="Helvetica"/>
                <w:sz w:val="20"/>
              </w:rPr>
              <w:t xml:space="preserve"> with the loss of contracts from the Care Forum  has ramifications for B&amp;NES as we share staff with South </w:t>
            </w:r>
            <w:proofErr w:type="spellStart"/>
            <w:r w:rsidRPr="00EB7975">
              <w:rPr>
                <w:rFonts w:ascii="Helvetica" w:hAnsi="Helvetica" w:cs="Helvetica"/>
                <w:sz w:val="20"/>
              </w:rPr>
              <w:t>Glouc</w:t>
            </w:r>
            <w:proofErr w:type="spellEnd"/>
            <w:r w:rsidRPr="00EB7975">
              <w:rPr>
                <w:rFonts w:ascii="Helvetica" w:hAnsi="Helvetica" w:cs="Helvetica"/>
                <w:sz w:val="20"/>
              </w:rPr>
              <w:t>.</w:t>
            </w:r>
          </w:p>
          <w:p w14:paraId="39A5BC20" w14:textId="77777777" w:rsidR="00956619" w:rsidRPr="00EB7975" w:rsidRDefault="00956619" w:rsidP="00956619">
            <w:pPr>
              <w:rPr>
                <w:rFonts w:ascii="Helvetica" w:hAnsi="Helvetica" w:cs="Helvetica"/>
                <w:sz w:val="20"/>
              </w:rPr>
            </w:pPr>
            <w:r w:rsidRPr="00EB7975">
              <w:rPr>
                <w:rFonts w:ascii="Helvetica" w:hAnsi="Helvetica" w:cs="Helvetica"/>
                <w:sz w:val="20"/>
              </w:rPr>
              <w:t xml:space="preserve">We remain very concerned about Virgin Care. it is now 2 years since they won the care contract from Sirona and there are still communication.IT and staff </w:t>
            </w:r>
            <w:proofErr w:type="spellStart"/>
            <w:proofErr w:type="gramStart"/>
            <w:r w:rsidRPr="00EB7975">
              <w:rPr>
                <w:rFonts w:ascii="Helvetica" w:hAnsi="Helvetica" w:cs="Helvetica"/>
                <w:sz w:val="20"/>
              </w:rPr>
              <w:t>problems.There</w:t>
            </w:r>
            <w:proofErr w:type="spellEnd"/>
            <w:proofErr w:type="gramEnd"/>
            <w:r w:rsidRPr="00EB7975">
              <w:rPr>
                <w:rFonts w:ascii="Helvetica" w:hAnsi="Helvetica" w:cs="Helvetica"/>
                <w:sz w:val="20"/>
              </w:rPr>
              <w:t xml:space="preserve"> has been very little public involvement as they made the person concerned with this redundant although a new appointment has now been made.</w:t>
            </w:r>
          </w:p>
          <w:p w14:paraId="262EF882" w14:textId="77777777" w:rsidR="00956619" w:rsidRPr="00EB7975" w:rsidRDefault="00956619" w:rsidP="00956619">
            <w:pPr>
              <w:rPr>
                <w:rFonts w:ascii="Helvetica" w:hAnsi="Helvetica" w:cs="Helvetica"/>
                <w:sz w:val="20"/>
              </w:rPr>
            </w:pPr>
            <w:r w:rsidRPr="00EB7975">
              <w:rPr>
                <w:rFonts w:ascii="Helvetica" w:hAnsi="Helvetica" w:cs="Helvetica"/>
                <w:sz w:val="20"/>
              </w:rPr>
              <w:t xml:space="preserve">B&amp;NES Healthwatch has also set up Community Pots whereby </w:t>
            </w:r>
            <w:proofErr w:type="gramStart"/>
            <w:r w:rsidRPr="00EB7975">
              <w:rPr>
                <w:rFonts w:ascii="Helvetica" w:hAnsi="Helvetica" w:cs="Helvetica"/>
                <w:sz w:val="20"/>
              </w:rPr>
              <w:t>it</w:t>
            </w:r>
            <w:proofErr w:type="gramEnd"/>
            <w:r w:rsidRPr="00EB7975">
              <w:rPr>
                <w:rFonts w:ascii="Helvetica" w:hAnsi="Helvetica" w:cs="Helvetica"/>
                <w:sz w:val="20"/>
              </w:rPr>
              <w:t xml:space="preserve"> awards money to local Community Groups who then undertake a piece of work.</w:t>
            </w:r>
            <w:r w:rsidR="00342919">
              <w:rPr>
                <w:rFonts w:ascii="Helvetica" w:hAnsi="Helvetica" w:cs="Helvetica"/>
                <w:sz w:val="20"/>
              </w:rPr>
              <w:t xml:space="preserve"> </w:t>
            </w:r>
            <w:r w:rsidRPr="00EB7975">
              <w:rPr>
                <w:rFonts w:ascii="Helvetica" w:hAnsi="Helvetica" w:cs="Helvetica"/>
                <w:sz w:val="20"/>
              </w:rPr>
              <w:t>We await the findings of these with interest.</w:t>
            </w:r>
          </w:p>
          <w:p w14:paraId="730067BE" w14:textId="77777777" w:rsidR="00956619" w:rsidRDefault="00956619" w:rsidP="005D1D49">
            <w:pPr>
              <w:rPr>
                <w:rFonts w:cs="Arial"/>
                <w:b/>
                <w:color w:val="FF0000"/>
              </w:rPr>
            </w:pPr>
          </w:p>
          <w:p w14:paraId="7198E007" w14:textId="77777777" w:rsidR="00956619" w:rsidRDefault="00956619" w:rsidP="005D1D49">
            <w:pPr>
              <w:rPr>
                <w:rFonts w:cs="Arial"/>
                <w:b/>
                <w:color w:val="FF0000"/>
              </w:rPr>
            </w:pPr>
          </w:p>
          <w:p w14:paraId="10D75E10" w14:textId="77777777" w:rsidR="005B2093" w:rsidRPr="00EB7975" w:rsidRDefault="005B2093" w:rsidP="005B2093">
            <w:pPr>
              <w:rPr>
                <w:rFonts w:cs="Arial"/>
                <w:b/>
                <w:szCs w:val="22"/>
              </w:rPr>
            </w:pPr>
            <w:bookmarkStart w:id="1" w:name="_Hlk1733565"/>
            <w:r w:rsidRPr="00EB7975">
              <w:rPr>
                <w:rFonts w:cs="Arial"/>
                <w:b/>
                <w:szCs w:val="22"/>
              </w:rPr>
              <w:t>Healthwatch North Somerset</w:t>
            </w:r>
            <w:r w:rsidR="005D1D49" w:rsidRPr="00EB7975">
              <w:rPr>
                <w:rFonts w:cs="Arial"/>
                <w:b/>
                <w:szCs w:val="22"/>
              </w:rPr>
              <w:t>,</w:t>
            </w:r>
            <w:r w:rsidRPr="00EB7975">
              <w:rPr>
                <w:rFonts w:cs="Arial"/>
                <w:b/>
                <w:szCs w:val="22"/>
              </w:rPr>
              <w:t xml:space="preserve"> </w:t>
            </w:r>
            <w:r w:rsidR="00030051" w:rsidRPr="00EB7975">
              <w:rPr>
                <w:rFonts w:cs="Arial"/>
                <w:b/>
                <w:szCs w:val="22"/>
              </w:rPr>
              <w:t xml:space="preserve">Lance Allen / </w:t>
            </w:r>
            <w:proofErr w:type="spellStart"/>
            <w:r w:rsidRPr="00EB7975">
              <w:rPr>
                <w:rFonts w:cs="Arial"/>
                <w:b/>
                <w:szCs w:val="22"/>
              </w:rPr>
              <w:t>TGodfrey</w:t>
            </w:r>
            <w:proofErr w:type="spellEnd"/>
            <w:r w:rsidRPr="00EB7975">
              <w:rPr>
                <w:rFonts w:cs="Arial"/>
                <w:b/>
                <w:szCs w:val="22"/>
              </w:rPr>
              <w:t xml:space="preserve"> </w:t>
            </w:r>
          </w:p>
          <w:bookmarkEnd w:id="1"/>
          <w:p w14:paraId="3140467C" w14:textId="77777777" w:rsidR="0091137B" w:rsidRPr="00EB7975" w:rsidRDefault="0091137B" w:rsidP="0091137B"/>
          <w:p w14:paraId="09DCBF25" w14:textId="77777777" w:rsidR="0091137B" w:rsidRPr="00EB7975" w:rsidRDefault="0091137B" w:rsidP="0091137B">
            <w:pPr>
              <w:pStyle w:val="ListParagraph"/>
              <w:numPr>
                <w:ilvl w:val="0"/>
                <w:numId w:val="4"/>
              </w:numPr>
            </w:pPr>
            <w:r w:rsidRPr="00EB7975">
              <w:t>We have been successful in tendering for the BNSSG Healthwatch contract so from 1st October we will be managing the Healthwatch service in Bristol, North Somerset and South Gloucester</w:t>
            </w:r>
          </w:p>
          <w:p w14:paraId="749D957A" w14:textId="77777777" w:rsidR="0091137B" w:rsidRPr="00EB7975" w:rsidRDefault="0091137B" w:rsidP="0091137B">
            <w:pPr>
              <w:pStyle w:val="ListParagraph"/>
              <w:numPr>
                <w:ilvl w:val="0"/>
                <w:numId w:val="4"/>
              </w:numPr>
            </w:pPr>
            <w:r w:rsidRPr="00EB7975">
              <w:t xml:space="preserve">Planning for the new contract is taking up a significant amount of our time in the weeks till 1st October. The new contract is funded at a significantly lower level than current </w:t>
            </w:r>
            <w:r w:rsidR="00342919" w:rsidRPr="00EB7975">
              <w:t>contracts,</w:t>
            </w:r>
            <w:r w:rsidRPr="00EB7975">
              <w:t xml:space="preserve"> so the new service will tend to use electronic channels more as well as being more dependent on volunteers. TUPE rules mean that we won’t be sure of the staffing situation until 1st October.</w:t>
            </w:r>
          </w:p>
          <w:p w14:paraId="5C7C5B82" w14:textId="77777777" w:rsidR="0091137B" w:rsidRPr="00EB7975" w:rsidRDefault="0091137B" w:rsidP="0091137B">
            <w:pPr>
              <w:numPr>
                <w:ilvl w:val="0"/>
                <w:numId w:val="4"/>
              </w:numPr>
            </w:pPr>
            <w:r w:rsidRPr="00EB7975">
              <w:t>We have published a report on Understanding access to mental health support through school &amp; college</w:t>
            </w:r>
          </w:p>
          <w:p w14:paraId="29CF838A" w14:textId="77777777" w:rsidR="0091137B" w:rsidRPr="00EB7975" w:rsidRDefault="0091137B" w:rsidP="0091137B">
            <w:pPr>
              <w:numPr>
                <w:ilvl w:val="0"/>
                <w:numId w:val="4"/>
              </w:numPr>
            </w:pPr>
            <w:r w:rsidRPr="00EB7975">
              <w:t>Sirona have won the BNSSG wide contract to deliver community health services from next year and Tricia will sit on the Board to monitor this</w:t>
            </w:r>
          </w:p>
          <w:p w14:paraId="18F5FB89" w14:textId="77777777" w:rsidR="0091137B" w:rsidRPr="00EB7975" w:rsidRDefault="0091137B" w:rsidP="0091137B">
            <w:pPr>
              <w:numPr>
                <w:ilvl w:val="0"/>
                <w:numId w:val="4"/>
              </w:numPr>
            </w:pPr>
            <w:r w:rsidRPr="00EB7975">
              <w:t>We have started a Digital Inclusion project though we won’t make significant progress on this till after 1st October</w:t>
            </w:r>
          </w:p>
          <w:p w14:paraId="2FBF654D" w14:textId="77777777" w:rsidR="0091137B" w:rsidRPr="00EB7975" w:rsidRDefault="0091137B" w:rsidP="0091137B">
            <w:pPr>
              <w:numPr>
                <w:ilvl w:val="0"/>
                <w:numId w:val="4"/>
              </w:numPr>
            </w:pPr>
            <w:r w:rsidRPr="00EB7975">
              <w:t>We hare analysing feedback from the NHS Long Term plan prepared jointly with Bristol and SG and received 433 responses (141 from Bristol, 88 from SG and 183 from NS)</w:t>
            </w:r>
          </w:p>
          <w:p w14:paraId="5C9E0D18" w14:textId="77777777" w:rsidR="0091137B" w:rsidRPr="00EB7975" w:rsidRDefault="0091137B" w:rsidP="0091137B">
            <w:pPr>
              <w:numPr>
                <w:ilvl w:val="0"/>
                <w:numId w:val="4"/>
              </w:numPr>
              <w:rPr>
                <w:rFonts w:cs="Arial"/>
                <w:b/>
                <w:szCs w:val="22"/>
              </w:rPr>
            </w:pPr>
            <w:r w:rsidRPr="00EB7975">
              <w:lastRenderedPageBreak/>
              <w:t xml:space="preserve">Our current priorities going forward are: Mental Health, Digital Innovation, Cancer Services and </w:t>
            </w:r>
            <w:proofErr w:type="gramStart"/>
            <w:r w:rsidRPr="00EB7975">
              <w:t>Adult  Social</w:t>
            </w:r>
            <w:proofErr w:type="gramEnd"/>
            <w:r w:rsidRPr="00EB7975">
              <w:t xml:space="preserve"> Care. We will review these in November at which time we will also agree the separate priorities in each of the 3 local </w:t>
            </w:r>
            <w:proofErr w:type="spellStart"/>
            <w:r w:rsidRPr="00EB7975">
              <w:t>Healthwatches</w:t>
            </w:r>
            <w:proofErr w:type="spellEnd"/>
          </w:p>
          <w:p w14:paraId="36692E8E" w14:textId="77777777" w:rsidR="0091137B" w:rsidRDefault="0091137B" w:rsidP="0091137B">
            <w:pPr>
              <w:rPr>
                <w:rFonts w:cs="Arial"/>
                <w:b/>
              </w:rPr>
            </w:pPr>
          </w:p>
          <w:p w14:paraId="7C2BD972" w14:textId="77777777" w:rsidR="007B2399" w:rsidRDefault="007B2399" w:rsidP="004E3654"/>
          <w:p w14:paraId="3941DEC7" w14:textId="77777777" w:rsidR="007B2399" w:rsidRPr="00EB7975" w:rsidRDefault="007B2399" w:rsidP="007B2399">
            <w:pPr>
              <w:rPr>
                <w:rFonts w:cs="Arial"/>
                <w:b/>
              </w:rPr>
            </w:pPr>
            <w:r w:rsidRPr="00EB7975">
              <w:rPr>
                <w:rFonts w:cs="Arial"/>
                <w:b/>
              </w:rPr>
              <w:t>Healthwatch Swindon, Paul Greensmith</w:t>
            </w:r>
          </w:p>
          <w:p w14:paraId="2F0C5594" w14:textId="77777777" w:rsidR="007B2399" w:rsidRPr="00EB7975" w:rsidRDefault="007B2399" w:rsidP="004E3654">
            <w:r w:rsidRPr="00EB7975">
              <w:rPr>
                <w:rFonts w:ascii="Helvetica" w:hAnsi="Helvetica" w:cs="Helvetica"/>
                <w:sz w:val="20"/>
              </w:rPr>
              <w:t>1. Nothing on community hospitals relating to Healthwatch Swindon as this is an urban town and one main hospital. </w:t>
            </w:r>
            <w:r w:rsidRPr="00EB7975">
              <w:rPr>
                <w:rFonts w:ascii="Helvetica" w:hAnsi="Helvetica" w:cs="Helvetica"/>
                <w:sz w:val="20"/>
              </w:rPr>
              <w:br/>
              <w:t>2. Update since last CA- we have been carrying out Enter and Views. Most recent start of project with Swindon Council enter &amp; View on selected Care Homes and published the latest on our website. </w:t>
            </w:r>
            <w:r w:rsidRPr="00EB7975">
              <w:rPr>
                <w:rFonts w:ascii="Helvetica" w:hAnsi="Helvetica" w:cs="Helvetica"/>
                <w:sz w:val="20"/>
              </w:rPr>
              <w:br/>
              <w:t>3. IMH we have arranged meeting to try to help patients to set up a PPG at one of the surgeries affected by the end of IMH contract. </w:t>
            </w:r>
            <w:r w:rsidRPr="00EB7975">
              <w:rPr>
                <w:rFonts w:ascii="Helvetica" w:hAnsi="Helvetica" w:cs="Helvetica"/>
                <w:sz w:val="20"/>
              </w:rPr>
              <w:br/>
            </w:r>
          </w:p>
          <w:p w14:paraId="073BEE14" w14:textId="77777777" w:rsidR="009702D3" w:rsidRPr="00EB7975" w:rsidRDefault="009702D3" w:rsidP="009702D3">
            <w:pPr>
              <w:rPr>
                <w:rFonts w:cs="Arial"/>
                <w:b/>
                <w:szCs w:val="22"/>
              </w:rPr>
            </w:pPr>
            <w:r w:rsidRPr="00EB7975">
              <w:rPr>
                <w:rFonts w:cs="Arial"/>
                <w:b/>
              </w:rPr>
              <w:t xml:space="preserve">Healthwatch Torbay - </w:t>
            </w:r>
            <w:proofErr w:type="spellStart"/>
            <w:r w:rsidRPr="00EB7975">
              <w:rPr>
                <w:rFonts w:cs="Arial"/>
                <w:b/>
              </w:rPr>
              <w:t>KDixon</w:t>
            </w:r>
            <w:proofErr w:type="spellEnd"/>
          </w:p>
          <w:p w14:paraId="21292A8B" w14:textId="77777777" w:rsidR="009702D3" w:rsidRPr="00EB7975" w:rsidRDefault="009702D3" w:rsidP="009702D3">
            <w:pPr>
              <w:numPr>
                <w:ilvl w:val="0"/>
                <w:numId w:val="16"/>
              </w:numPr>
              <w:spacing w:before="100" w:beforeAutospacing="1" w:after="100" w:afterAutospacing="1"/>
              <w:rPr>
                <w:rFonts w:ascii="Calibri" w:hAnsi="Calibri"/>
              </w:rPr>
            </w:pPr>
            <w:r w:rsidRPr="00EB7975">
              <w:t>Significant time and effort is being expended on the tendering process for the Torbay/ Plymouth/Devon Healthwatch Contract</w:t>
            </w:r>
          </w:p>
          <w:p w14:paraId="4351CF97" w14:textId="77777777" w:rsidR="009702D3" w:rsidRPr="00EB7975" w:rsidRDefault="009702D3" w:rsidP="009702D3">
            <w:pPr>
              <w:numPr>
                <w:ilvl w:val="0"/>
                <w:numId w:val="16"/>
              </w:numPr>
              <w:spacing w:before="100" w:beforeAutospacing="1" w:after="100" w:afterAutospacing="1"/>
            </w:pPr>
            <w:r w:rsidRPr="00EB7975">
              <w:t>The Youth Project is progressing well</w:t>
            </w:r>
          </w:p>
          <w:p w14:paraId="3495BD6E" w14:textId="77777777" w:rsidR="009702D3" w:rsidRPr="00EB7975" w:rsidRDefault="009702D3" w:rsidP="009702D3">
            <w:pPr>
              <w:numPr>
                <w:ilvl w:val="0"/>
                <w:numId w:val="16"/>
              </w:numPr>
              <w:spacing w:before="100" w:beforeAutospacing="1" w:after="100" w:afterAutospacing="1"/>
            </w:pPr>
            <w:r w:rsidRPr="00EB7975">
              <w:t>The Devon-wide Patient Participation Group Network is progressing well with 160 delegates at the June Conference</w:t>
            </w:r>
          </w:p>
          <w:p w14:paraId="6F90FC2D" w14:textId="77777777" w:rsidR="009702D3" w:rsidRPr="00EB7975" w:rsidRDefault="009702D3" w:rsidP="009702D3">
            <w:pPr>
              <w:numPr>
                <w:ilvl w:val="0"/>
                <w:numId w:val="16"/>
              </w:numPr>
              <w:spacing w:before="100" w:beforeAutospacing="1" w:after="100" w:afterAutospacing="1"/>
            </w:pPr>
            <w:r w:rsidRPr="00EB7975">
              <w:t>The National Maternity Survey will be released in September</w:t>
            </w:r>
          </w:p>
          <w:p w14:paraId="282734AC" w14:textId="77777777" w:rsidR="009702D3" w:rsidRPr="00EB7975" w:rsidRDefault="009702D3" w:rsidP="009702D3">
            <w:pPr>
              <w:numPr>
                <w:ilvl w:val="0"/>
                <w:numId w:val="16"/>
              </w:numPr>
              <w:spacing w:before="100" w:beforeAutospacing="1" w:after="100" w:afterAutospacing="1"/>
            </w:pPr>
            <w:r w:rsidRPr="00EB7975">
              <w:t>Torbay was nominated for a Parliamentary NHS Award</w:t>
            </w:r>
          </w:p>
          <w:p w14:paraId="031C7ABD" w14:textId="77777777" w:rsidR="008900F1" w:rsidRPr="000F5CAB" w:rsidRDefault="008900F1" w:rsidP="008900F1">
            <w:pPr>
              <w:rPr>
                <w:rFonts w:cs="Arial"/>
                <w:szCs w:val="22"/>
              </w:rPr>
            </w:pPr>
          </w:p>
        </w:tc>
        <w:tc>
          <w:tcPr>
            <w:tcW w:w="1515" w:type="dxa"/>
          </w:tcPr>
          <w:p w14:paraId="769D4660" w14:textId="77777777" w:rsidR="008E42DB" w:rsidRDefault="008E42DB" w:rsidP="00EB023C">
            <w:pPr>
              <w:jc w:val="center"/>
              <w:rPr>
                <w:rFonts w:cs="Arial"/>
                <w:b/>
                <w:szCs w:val="22"/>
              </w:rPr>
            </w:pPr>
          </w:p>
          <w:p w14:paraId="0AA1C70B" w14:textId="77777777" w:rsidR="00C41046" w:rsidRDefault="00C41046" w:rsidP="00EB023C">
            <w:pPr>
              <w:jc w:val="center"/>
              <w:rPr>
                <w:rFonts w:cs="Arial"/>
                <w:b/>
                <w:szCs w:val="22"/>
              </w:rPr>
            </w:pPr>
          </w:p>
          <w:p w14:paraId="7B5DA644" w14:textId="77777777" w:rsidR="00C41046" w:rsidRDefault="00C41046" w:rsidP="00EB023C">
            <w:pPr>
              <w:jc w:val="center"/>
              <w:rPr>
                <w:rFonts w:cs="Arial"/>
                <w:b/>
                <w:szCs w:val="22"/>
              </w:rPr>
            </w:pPr>
          </w:p>
          <w:p w14:paraId="52C08486" w14:textId="77777777" w:rsidR="00C41046" w:rsidRDefault="00C41046" w:rsidP="00EB023C">
            <w:pPr>
              <w:jc w:val="center"/>
              <w:rPr>
                <w:rFonts w:cs="Arial"/>
                <w:b/>
                <w:szCs w:val="22"/>
              </w:rPr>
            </w:pPr>
          </w:p>
          <w:p w14:paraId="3EA8F267" w14:textId="77777777" w:rsidR="00C41046" w:rsidRDefault="00C41046" w:rsidP="00EB023C">
            <w:pPr>
              <w:jc w:val="center"/>
              <w:rPr>
                <w:rFonts w:cs="Arial"/>
                <w:b/>
                <w:szCs w:val="22"/>
              </w:rPr>
            </w:pPr>
          </w:p>
          <w:p w14:paraId="72683E92" w14:textId="77777777" w:rsidR="00C41046" w:rsidRDefault="00C41046" w:rsidP="00EB023C">
            <w:pPr>
              <w:jc w:val="center"/>
              <w:rPr>
                <w:rFonts w:cs="Arial"/>
                <w:b/>
                <w:szCs w:val="22"/>
              </w:rPr>
            </w:pPr>
          </w:p>
          <w:p w14:paraId="2435491F" w14:textId="77777777" w:rsidR="00C41046" w:rsidRDefault="00C41046" w:rsidP="00EB023C">
            <w:pPr>
              <w:jc w:val="center"/>
              <w:rPr>
                <w:rFonts w:cs="Arial"/>
                <w:b/>
                <w:szCs w:val="22"/>
              </w:rPr>
            </w:pPr>
          </w:p>
          <w:p w14:paraId="2B42FB43" w14:textId="77777777" w:rsidR="00C41046" w:rsidRDefault="00C41046" w:rsidP="00EB023C">
            <w:pPr>
              <w:jc w:val="center"/>
              <w:rPr>
                <w:rFonts w:cs="Arial"/>
                <w:b/>
                <w:szCs w:val="22"/>
              </w:rPr>
            </w:pPr>
          </w:p>
          <w:p w14:paraId="43ADFA61" w14:textId="77777777" w:rsidR="00C41046" w:rsidRDefault="00C41046" w:rsidP="00EB023C">
            <w:pPr>
              <w:jc w:val="center"/>
              <w:rPr>
                <w:rFonts w:cs="Arial"/>
                <w:b/>
                <w:szCs w:val="22"/>
              </w:rPr>
            </w:pPr>
          </w:p>
          <w:p w14:paraId="046B2832" w14:textId="77777777" w:rsidR="00C41046" w:rsidRDefault="00C41046" w:rsidP="00EB023C">
            <w:pPr>
              <w:jc w:val="center"/>
              <w:rPr>
                <w:rFonts w:cs="Arial"/>
                <w:b/>
                <w:szCs w:val="22"/>
              </w:rPr>
            </w:pPr>
          </w:p>
          <w:p w14:paraId="1DF1A82F" w14:textId="77777777" w:rsidR="00C41046" w:rsidRDefault="00C41046" w:rsidP="00EB023C">
            <w:pPr>
              <w:jc w:val="center"/>
              <w:rPr>
                <w:rFonts w:cs="Arial"/>
                <w:b/>
                <w:szCs w:val="22"/>
              </w:rPr>
            </w:pPr>
          </w:p>
          <w:p w14:paraId="5ACDD862" w14:textId="77777777" w:rsidR="00C41046" w:rsidRDefault="00C41046" w:rsidP="00EB023C">
            <w:pPr>
              <w:jc w:val="center"/>
              <w:rPr>
                <w:rFonts w:cs="Arial"/>
                <w:b/>
                <w:szCs w:val="22"/>
              </w:rPr>
            </w:pPr>
          </w:p>
          <w:p w14:paraId="25F3021E" w14:textId="77777777" w:rsidR="00C41046" w:rsidRDefault="00C41046" w:rsidP="00EB023C">
            <w:pPr>
              <w:jc w:val="center"/>
              <w:rPr>
                <w:rFonts w:cs="Arial"/>
                <w:b/>
                <w:szCs w:val="22"/>
              </w:rPr>
            </w:pPr>
          </w:p>
          <w:p w14:paraId="76A4FC8E" w14:textId="77777777" w:rsidR="00C41046" w:rsidRDefault="00C41046" w:rsidP="00EB023C">
            <w:pPr>
              <w:jc w:val="center"/>
              <w:rPr>
                <w:rFonts w:cs="Arial"/>
                <w:b/>
                <w:szCs w:val="22"/>
              </w:rPr>
            </w:pPr>
          </w:p>
          <w:p w14:paraId="3279D49D" w14:textId="77777777" w:rsidR="00C41046" w:rsidRDefault="00C41046" w:rsidP="00EB023C">
            <w:pPr>
              <w:jc w:val="center"/>
              <w:rPr>
                <w:rFonts w:cs="Arial"/>
                <w:b/>
                <w:szCs w:val="22"/>
              </w:rPr>
            </w:pPr>
          </w:p>
          <w:p w14:paraId="06DE5CC9" w14:textId="77777777" w:rsidR="00C41046" w:rsidRDefault="00C41046" w:rsidP="00EB023C">
            <w:pPr>
              <w:jc w:val="center"/>
              <w:rPr>
                <w:rFonts w:cs="Arial"/>
                <w:b/>
                <w:szCs w:val="22"/>
              </w:rPr>
            </w:pPr>
          </w:p>
          <w:p w14:paraId="1B9A4504" w14:textId="77777777" w:rsidR="00C41046" w:rsidRDefault="00C41046" w:rsidP="00EB023C">
            <w:pPr>
              <w:jc w:val="center"/>
              <w:rPr>
                <w:rFonts w:cs="Arial"/>
                <w:b/>
                <w:szCs w:val="22"/>
              </w:rPr>
            </w:pPr>
          </w:p>
          <w:p w14:paraId="08567490" w14:textId="77777777" w:rsidR="00C41046" w:rsidRDefault="00C41046" w:rsidP="00EB023C">
            <w:pPr>
              <w:jc w:val="center"/>
              <w:rPr>
                <w:rFonts w:cs="Arial"/>
                <w:b/>
                <w:szCs w:val="22"/>
              </w:rPr>
            </w:pPr>
          </w:p>
          <w:p w14:paraId="77C25E13" w14:textId="77777777" w:rsidR="00C41046" w:rsidRDefault="00C41046" w:rsidP="00EB023C">
            <w:pPr>
              <w:jc w:val="center"/>
              <w:rPr>
                <w:rFonts w:cs="Arial"/>
                <w:b/>
                <w:szCs w:val="22"/>
              </w:rPr>
            </w:pPr>
          </w:p>
          <w:p w14:paraId="769FEDB8" w14:textId="77777777" w:rsidR="00C41046" w:rsidRDefault="00C41046" w:rsidP="00EB023C">
            <w:pPr>
              <w:jc w:val="center"/>
              <w:rPr>
                <w:rFonts w:cs="Arial"/>
                <w:b/>
                <w:szCs w:val="22"/>
              </w:rPr>
            </w:pPr>
          </w:p>
          <w:p w14:paraId="706F9E8E" w14:textId="77777777" w:rsidR="00C41046" w:rsidRDefault="00C41046" w:rsidP="00EB023C">
            <w:pPr>
              <w:jc w:val="center"/>
              <w:rPr>
                <w:rFonts w:cs="Arial"/>
                <w:b/>
                <w:szCs w:val="22"/>
              </w:rPr>
            </w:pPr>
          </w:p>
          <w:p w14:paraId="0522B164" w14:textId="77777777" w:rsidR="00C41046" w:rsidRDefault="00C41046" w:rsidP="00EB023C">
            <w:pPr>
              <w:jc w:val="center"/>
              <w:rPr>
                <w:rFonts w:cs="Arial"/>
                <w:b/>
                <w:szCs w:val="22"/>
              </w:rPr>
            </w:pPr>
          </w:p>
          <w:p w14:paraId="1EFBE9ED" w14:textId="77777777" w:rsidR="00042018" w:rsidRDefault="00042018" w:rsidP="00EB023C">
            <w:pPr>
              <w:jc w:val="center"/>
              <w:rPr>
                <w:rFonts w:cs="Arial"/>
                <w:b/>
                <w:szCs w:val="22"/>
              </w:rPr>
            </w:pPr>
          </w:p>
          <w:p w14:paraId="4149DD19" w14:textId="77777777" w:rsidR="00042018" w:rsidRDefault="00042018" w:rsidP="00EB023C">
            <w:pPr>
              <w:jc w:val="center"/>
              <w:rPr>
                <w:rFonts w:cs="Arial"/>
                <w:b/>
                <w:szCs w:val="22"/>
              </w:rPr>
            </w:pPr>
          </w:p>
          <w:p w14:paraId="49B3E42B" w14:textId="77777777" w:rsidR="00C41046" w:rsidRPr="00E572BB" w:rsidRDefault="00C41046" w:rsidP="00EB023C">
            <w:pPr>
              <w:jc w:val="center"/>
              <w:rPr>
                <w:rFonts w:cs="Arial"/>
                <w:b/>
                <w:szCs w:val="22"/>
              </w:rPr>
            </w:pPr>
          </w:p>
        </w:tc>
      </w:tr>
      <w:tr w:rsidR="008900F1" w:rsidRPr="00E572BB" w14:paraId="293143C2" w14:textId="77777777" w:rsidTr="00DB6BC5">
        <w:trPr>
          <w:trHeight w:val="581"/>
        </w:trPr>
        <w:tc>
          <w:tcPr>
            <w:tcW w:w="526" w:type="dxa"/>
            <w:tcMar>
              <w:left w:w="28" w:type="dxa"/>
              <w:right w:w="28" w:type="dxa"/>
            </w:tcMar>
          </w:tcPr>
          <w:p w14:paraId="193093E5" w14:textId="77777777" w:rsidR="008900F1" w:rsidRPr="005F05F0" w:rsidRDefault="008900F1" w:rsidP="00EB023C">
            <w:pPr>
              <w:jc w:val="both"/>
            </w:pPr>
          </w:p>
        </w:tc>
        <w:tc>
          <w:tcPr>
            <w:tcW w:w="7402" w:type="dxa"/>
          </w:tcPr>
          <w:p w14:paraId="77A66B4A" w14:textId="77777777" w:rsidR="005F05F0" w:rsidRPr="005F05F0" w:rsidRDefault="005F05F0" w:rsidP="005B2093">
            <w:r>
              <w:t xml:space="preserve"> </w:t>
            </w:r>
          </w:p>
        </w:tc>
        <w:tc>
          <w:tcPr>
            <w:tcW w:w="1515" w:type="dxa"/>
          </w:tcPr>
          <w:p w14:paraId="466EF171" w14:textId="77777777" w:rsidR="008900F1" w:rsidRDefault="008900F1" w:rsidP="00EB023C">
            <w:pPr>
              <w:jc w:val="center"/>
              <w:rPr>
                <w:rFonts w:cs="Arial"/>
                <w:b/>
                <w:szCs w:val="22"/>
              </w:rPr>
            </w:pPr>
          </w:p>
        </w:tc>
      </w:tr>
    </w:tbl>
    <w:p w14:paraId="62013CCC" w14:textId="77777777" w:rsidR="005B2093" w:rsidRPr="00C663B7" w:rsidRDefault="005B2093" w:rsidP="008E42DB">
      <w:pPr>
        <w:rPr>
          <w:rFonts w:cs="Arial"/>
        </w:rPr>
      </w:pPr>
    </w:p>
    <w:p w14:paraId="64863759" w14:textId="77777777" w:rsidR="00756B55" w:rsidRDefault="00FD4FF8">
      <w:pPr>
        <w:rPr>
          <w:b/>
        </w:rPr>
      </w:pPr>
      <w:r w:rsidRPr="00756B55">
        <w:rPr>
          <w:b/>
        </w:rPr>
        <w:t xml:space="preserve">Next Citizens’ Assembly </w:t>
      </w:r>
      <w:r w:rsidR="00EB7975">
        <w:rPr>
          <w:b/>
        </w:rPr>
        <w:t>7</w:t>
      </w:r>
      <w:r w:rsidR="003A0659" w:rsidRPr="003A0659">
        <w:rPr>
          <w:b/>
          <w:vertAlign w:val="superscript"/>
        </w:rPr>
        <w:t>th</w:t>
      </w:r>
      <w:r w:rsidR="003A0659" w:rsidRPr="003A0659">
        <w:rPr>
          <w:b/>
        </w:rPr>
        <w:t xml:space="preserve"> </w:t>
      </w:r>
      <w:r w:rsidR="00EB7975">
        <w:rPr>
          <w:b/>
        </w:rPr>
        <w:t>November 2019</w:t>
      </w:r>
    </w:p>
    <w:p w14:paraId="0C0637FD" w14:textId="77777777" w:rsidR="00EB7975" w:rsidRDefault="00EB7975"/>
    <w:p w14:paraId="659E928A" w14:textId="77777777" w:rsidR="00EB7975" w:rsidRPr="00EB7975" w:rsidRDefault="00EB7975">
      <w:pPr>
        <w:rPr>
          <w:b/>
        </w:rPr>
      </w:pPr>
      <w:r w:rsidRPr="00EB7975">
        <w:rPr>
          <w:b/>
        </w:rPr>
        <w:t>CA Meetings 2020</w:t>
      </w:r>
    </w:p>
    <w:p w14:paraId="0F68A9BA" w14:textId="77777777" w:rsidR="00075FFD" w:rsidRDefault="00075FFD"/>
    <w:p w14:paraId="3D440622" w14:textId="77777777" w:rsidR="00075FFD" w:rsidRDefault="00AE52CC">
      <w:r>
        <w:t>Thursday 16</w:t>
      </w:r>
      <w:r w:rsidRPr="00AE52CC">
        <w:rPr>
          <w:vertAlign w:val="superscript"/>
        </w:rPr>
        <w:t>th</w:t>
      </w:r>
      <w:r>
        <w:t xml:space="preserve"> January</w:t>
      </w:r>
    </w:p>
    <w:p w14:paraId="75AC1DB7" w14:textId="77777777" w:rsidR="00A7486F" w:rsidRDefault="00A7486F">
      <w:r>
        <w:t>Thursday 26</w:t>
      </w:r>
      <w:r w:rsidRPr="00A7486F">
        <w:rPr>
          <w:vertAlign w:val="superscript"/>
        </w:rPr>
        <w:t>th</w:t>
      </w:r>
      <w:r>
        <w:t xml:space="preserve"> March (SW Clinical Senate assembly Conference 2020)</w:t>
      </w:r>
    </w:p>
    <w:p w14:paraId="66FCEDBD" w14:textId="77777777" w:rsidR="00A7486F" w:rsidRDefault="00A7486F" w:rsidP="00A7486F">
      <w:r>
        <w:t>Thursday 16</w:t>
      </w:r>
      <w:r w:rsidRPr="00AE52CC">
        <w:rPr>
          <w:vertAlign w:val="superscript"/>
        </w:rPr>
        <w:t>th</w:t>
      </w:r>
      <w:r>
        <w:t xml:space="preserve"> April</w:t>
      </w:r>
    </w:p>
    <w:p w14:paraId="10395A08" w14:textId="77777777" w:rsidR="00A7486F" w:rsidRDefault="00A7486F" w:rsidP="00A7486F">
      <w:r>
        <w:t>Thursday 18</w:t>
      </w:r>
      <w:r w:rsidRPr="00AE52CC">
        <w:rPr>
          <w:vertAlign w:val="superscript"/>
        </w:rPr>
        <w:t>th</w:t>
      </w:r>
      <w:r>
        <w:t xml:space="preserve"> June</w:t>
      </w:r>
    </w:p>
    <w:p w14:paraId="033FADBE" w14:textId="77777777" w:rsidR="00A7486F" w:rsidRDefault="00A7486F" w:rsidP="00A7486F">
      <w:proofErr w:type="gramStart"/>
      <w:r>
        <w:t>Thursday  3</w:t>
      </w:r>
      <w:proofErr w:type="gramEnd"/>
      <w:r w:rsidRPr="00A7486F">
        <w:rPr>
          <w:vertAlign w:val="superscript"/>
        </w:rPr>
        <w:t>rd</w:t>
      </w:r>
      <w:r>
        <w:t xml:space="preserve"> September</w:t>
      </w:r>
    </w:p>
    <w:p w14:paraId="3CF8F46B" w14:textId="77777777" w:rsidR="00A7486F" w:rsidRDefault="00A7486F" w:rsidP="00A7486F">
      <w:r>
        <w:t>Thursday 19</w:t>
      </w:r>
      <w:r w:rsidRPr="00AE52CC">
        <w:rPr>
          <w:vertAlign w:val="superscript"/>
        </w:rPr>
        <w:t>th</w:t>
      </w:r>
      <w:r>
        <w:t xml:space="preserve"> November</w:t>
      </w:r>
    </w:p>
    <w:p w14:paraId="35C56EA9" w14:textId="77777777" w:rsidR="00075FFD" w:rsidRDefault="00075FFD"/>
    <w:p w14:paraId="7233264E" w14:textId="77777777" w:rsidR="00075FFD" w:rsidRDefault="00075FFD"/>
    <w:p w14:paraId="2F51612B" w14:textId="77777777" w:rsidR="009E79F2" w:rsidRDefault="009E79F2"/>
    <w:p w14:paraId="60097893" w14:textId="77777777" w:rsidR="009E79F2" w:rsidRDefault="009E79F2"/>
    <w:p w14:paraId="666383F4" w14:textId="77777777" w:rsidR="009E79F2" w:rsidRDefault="009E79F2"/>
    <w:p w14:paraId="12CA1EB4" w14:textId="77777777" w:rsidR="008A34A0" w:rsidRDefault="008A34A0">
      <w:pPr>
        <w:rPr>
          <w:rFonts w:ascii="Helvetica" w:hAnsi="Helvetica" w:cs="Helvetica"/>
          <w:sz w:val="20"/>
        </w:rPr>
      </w:pPr>
    </w:p>
    <w:sectPr w:rsidR="008A34A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BE3A" w14:textId="77777777" w:rsidR="00AD5709" w:rsidRDefault="00AD5709" w:rsidP="008E42DB">
      <w:r>
        <w:separator/>
      </w:r>
    </w:p>
  </w:endnote>
  <w:endnote w:type="continuationSeparator" w:id="0">
    <w:p w14:paraId="45E67A36" w14:textId="77777777" w:rsidR="00AD5709" w:rsidRDefault="00AD5709" w:rsidP="008E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C0A86" w14:textId="77777777" w:rsidR="00037139" w:rsidRDefault="0003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619905"/>
      <w:docPartObj>
        <w:docPartGallery w:val="Page Numbers (Bottom of Page)"/>
        <w:docPartUnique/>
      </w:docPartObj>
    </w:sdtPr>
    <w:sdtEndPr/>
    <w:sdtContent>
      <w:sdt>
        <w:sdtPr>
          <w:id w:val="98381352"/>
          <w:docPartObj>
            <w:docPartGallery w:val="Page Numbers (Top of Page)"/>
            <w:docPartUnique/>
          </w:docPartObj>
        </w:sdtPr>
        <w:sdtEndPr/>
        <w:sdtContent>
          <w:p w14:paraId="0074E278" w14:textId="77777777" w:rsidR="00037139" w:rsidRPr="008E42DB" w:rsidRDefault="00037139" w:rsidP="008E42DB">
            <w:pPr>
              <w:pStyle w:val="Footer"/>
              <w:jc w:val="right"/>
              <w:rPr>
                <w:rFonts w:ascii="Arial" w:hAnsi="Arial" w:cs="Arial"/>
                <w:b/>
                <w:bCs/>
                <w:sz w:val="20"/>
                <w:szCs w:val="20"/>
              </w:rPr>
            </w:pPr>
            <w:r w:rsidRPr="008E42DB">
              <w:rPr>
                <w:rFonts w:ascii="Arial" w:hAnsi="Arial" w:cs="Arial"/>
                <w:sz w:val="20"/>
                <w:szCs w:val="20"/>
              </w:rPr>
              <w:t xml:space="preserve">Page </w:t>
            </w:r>
            <w:r w:rsidRPr="008E42DB">
              <w:rPr>
                <w:rFonts w:ascii="Arial" w:hAnsi="Arial" w:cs="Arial"/>
                <w:b/>
                <w:bCs/>
                <w:sz w:val="20"/>
                <w:szCs w:val="20"/>
              </w:rPr>
              <w:fldChar w:fldCharType="begin"/>
            </w:r>
            <w:r w:rsidRPr="008E42DB">
              <w:rPr>
                <w:rFonts w:ascii="Arial" w:hAnsi="Arial" w:cs="Arial"/>
                <w:b/>
                <w:bCs/>
                <w:sz w:val="20"/>
                <w:szCs w:val="20"/>
              </w:rPr>
              <w:instrText xml:space="preserve"> PAGE </w:instrText>
            </w:r>
            <w:r w:rsidRPr="008E42DB">
              <w:rPr>
                <w:rFonts w:ascii="Arial" w:hAnsi="Arial" w:cs="Arial"/>
                <w:b/>
                <w:bCs/>
                <w:sz w:val="20"/>
                <w:szCs w:val="20"/>
              </w:rPr>
              <w:fldChar w:fldCharType="separate"/>
            </w:r>
            <w:r>
              <w:rPr>
                <w:rFonts w:ascii="Arial" w:hAnsi="Arial" w:cs="Arial"/>
                <w:b/>
                <w:bCs/>
                <w:noProof/>
                <w:sz w:val="20"/>
                <w:szCs w:val="20"/>
              </w:rPr>
              <w:t>11</w:t>
            </w:r>
            <w:r w:rsidRPr="008E42DB">
              <w:rPr>
                <w:rFonts w:ascii="Arial" w:hAnsi="Arial" w:cs="Arial"/>
                <w:b/>
                <w:bCs/>
                <w:sz w:val="20"/>
                <w:szCs w:val="20"/>
              </w:rPr>
              <w:fldChar w:fldCharType="end"/>
            </w:r>
            <w:r w:rsidRPr="008E42DB">
              <w:rPr>
                <w:rFonts w:ascii="Arial" w:hAnsi="Arial" w:cs="Arial"/>
                <w:sz w:val="20"/>
                <w:szCs w:val="20"/>
              </w:rPr>
              <w:t xml:space="preserve"> of </w:t>
            </w:r>
            <w:r w:rsidRPr="008E42DB">
              <w:rPr>
                <w:rFonts w:ascii="Arial" w:hAnsi="Arial" w:cs="Arial"/>
                <w:b/>
                <w:bCs/>
                <w:sz w:val="20"/>
                <w:szCs w:val="20"/>
              </w:rPr>
              <w:fldChar w:fldCharType="begin"/>
            </w:r>
            <w:r w:rsidRPr="008E42DB">
              <w:rPr>
                <w:rFonts w:ascii="Arial" w:hAnsi="Arial" w:cs="Arial"/>
                <w:b/>
                <w:bCs/>
                <w:sz w:val="20"/>
                <w:szCs w:val="20"/>
              </w:rPr>
              <w:instrText xml:space="preserve"> NUMPAGES  </w:instrText>
            </w:r>
            <w:r w:rsidRPr="008E42DB">
              <w:rPr>
                <w:rFonts w:ascii="Arial" w:hAnsi="Arial" w:cs="Arial"/>
                <w:b/>
                <w:bCs/>
                <w:sz w:val="20"/>
                <w:szCs w:val="20"/>
              </w:rPr>
              <w:fldChar w:fldCharType="separate"/>
            </w:r>
            <w:r>
              <w:rPr>
                <w:rFonts w:ascii="Arial" w:hAnsi="Arial" w:cs="Arial"/>
                <w:b/>
                <w:bCs/>
                <w:noProof/>
                <w:sz w:val="20"/>
                <w:szCs w:val="20"/>
              </w:rPr>
              <w:t>11</w:t>
            </w:r>
            <w:r w:rsidRPr="008E42DB">
              <w:rPr>
                <w:rFonts w:ascii="Arial" w:hAnsi="Arial" w:cs="Arial"/>
                <w:b/>
                <w:bCs/>
                <w:sz w:val="20"/>
                <w:szCs w:val="20"/>
              </w:rPr>
              <w:fldChar w:fldCharType="end"/>
            </w:r>
          </w:p>
          <w:p w14:paraId="1F20CFD1" w14:textId="77777777" w:rsidR="00037139" w:rsidRDefault="00037139" w:rsidP="008E42DB">
            <w:pPr>
              <w:pStyle w:val="Footer"/>
            </w:pPr>
            <w:r w:rsidRPr="008E42DB">
              <w:rPr>
                <w:rFonts w:ascii="Arial" w:hAnsi="Arial" w:cs="Arial"/>
                <w:bCs/>
                <w:sz w:val="20"/>
                <w:szCs w:val="20"/>
              </w:rPr>
              <w:t>File path:</w:t>
            </w:r>
            <w:r>
              <w:rPr>
                <w:rFonts w:ascii="Arial" w:hAnsi="Arial" w:cs="Arial"/>
                <w:bCs/>
                <w:sz w:val="20"/>
                <w:szCs w:val="20"/>
              </w:rPr>
              <w:t xml:space="preserve"> </w:t>
            </w:r>
            <w:r w:rsidRPr="00A33F7D">
              <w:rPr>
                <w:rFonts w:ascii="Arial" w:hAnsi="Arial" w:cs="Arial"/>
                <w:bCs/>
                <w:sz w:val="20"/>
                <w:szCs w:val="20"/>
              </w:rPr>
              <w:t>I:\SouthPlaza\Medical Directorate\Strategic Clinical Networks\Senate\Citizens Assembly\Meetings\201</w:t>
            </w:r>
            <w:r>
              <w:rPr>
                <w:rFonts w:ascii="Arial" w:hAnsi="Arial" w:cs="Arial"/>
                <w:bCs/>
                <w:sz w:val="20"/>
                <w:szCs w:val="20"/>
              </w:rPr>
              <w:t>9</w:t>
            </w:r>
          </w:p>
        </w:sdtContent>
      </w:sdt>
    </w:sdtContent>
  </w:sdt>
  <w:p w14:paraId="48D13D93" w14:textId="77777777" w:rsidR="00037139" w:rsidRDefault="00037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2451" w14:textId="77777777" w:rsidR="00037139" w:rsidRDefault="00037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EAAE1" w14:textId="77777777" w:rsidR="00AD5709" w:rsidRDefault="00AD5709" w:rsidP="008E42DB">
      <w:r>
        <w:separator/>
      </w:r>
    </w:p>
  </w:footnote>
  <w:footnote w:type="continuationSeparator" w:id="0">
    <w:p w14:paraId="5A184EC9" w14:textId="77777777" w:rsidR="00AD5709" w:rsidRDefault="00AD5709" w:rsidP="008E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F48A" w14:textId="77777777" w:rsidR="00037139" w:rsidRDefault="0003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CF9C" w14:textId="4D7BB9F8" w:rsidR="00037139" w:rsidRDefault="00037139" w:rsidP="008E42DB">
    <w:pPr>
      <w:pStyle w:val="Header"/>
      <w:jc w:val="right"/>
    </w:pPr>
    <w:r>
      <w:rPr>
        <w:noProof/>
        <w:lang w:eastAsia="en-GB"/>
      </w:rPr>
      <w:drawing>
        <wp:inline distT="0" distB="0" distL="0" distR="0" wp14:anchorId="667FA506" wp14:editId="49EAC433">
          <wp:extent cx="2169601" cy="97470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West Clinical Senate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2278" cy="975912"/>
                  </a:xfrm>
                  <a:prstGeom prst="rect">
                    <a:avLst/>
                  </a:prstGeom>
                </pic:spPr>
              </pic:pic>
            </a:graphicData>
          </a:graphic>
        </wp:inline>
      </w:drawing>
    </w:r>
  </w:p>
  <w:p w14:paraId="425494A0" w14:textId="77777777" w:rsidR="00037139" w:rsidRDefault="00037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A763" w14:textId="77777777" w:rsidR="00037139" w:rsidRDefault="00037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7723"/>
    <w:multiLevelType w:val="multilevel"/>
    <w:tmpl w:val="8760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6030A"/>
    <w:multiLevelType w:val="multilevel"/>
    <w:tmpl w:val="6A827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42FCB"/>
    <w:multiLevelType w:val="hybridMultilevel"/>
    <w:tmpl w:val="5FB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A0DAE"/>
    <w:multiLevelType w:val="hybridMultilevel"/>
    <w:tmpl w:val="16B44B32"/>
    <w:lvl w:ilvl="0" w:tplc="4790F3F2">
      <w:start w:val="1"/>
      <w:numFmt w:val="bullet"/>
      <w:lvlText w:val="•"/>
      <w:lvlJc w:val="left"/>
      <w:pPr>
        <w:tabs>
          <w:tab w:val="num" w:pos="720"/>
        </w:tabs>
        <w:ind w:left="720" w:hanging="360"/>
      </w:pPr>
      <w:rPr>
        <w:rFonts w:ascii="Arial" w:hAnsi="Arial" w:hint="default"/>
      </w:rPr>
    </w:lvl>
    <w:lvl w:ilvl="1" w:tplc="2A426B94" w:tentative="1">
      <w:start w:val="1"/>
      <w:numFmt w:val="bullet"/>
      <w:lvlText w:val="•"/>
      <w:lvlJc w:val="left"/>
      <w:pPr>
        <w:tabs>
          <w:tab w:val="num" w:pos="1440"/>
        </w:tabs>
        <w:ind w:left="1440" w:hanging="360"/>
      </w:pPr>
      <w:rPr>
        <w:rFonts w:ascii="Arial" w:hAnsi="Arial" w:hint="default"/>
      </w:rPr>
    </w:lvl>
    <w:lvl w:ilvl="2" w:tplc="69BE3CBC" w:tentative="1">
      <w:start w:val="1"/>
      <w:numFmt w:val="bullet"/>
      <w:lvlText w:val="•"/>
      <w:lvlJc w:val="left"/>
      <w:pPr>
        <w:tabs>
          <w:tab w:val="num" w:pos="2160"/>
        </w:tabs>
        <w:ind w:left="2160" w:hanging="360"/>
      </w:pPr>
      <w:rPr>
        <w:rFonts w:ascii="Arial" w:hAnsi="Arial" w:hint="default"/>
      </w:rPr>
    </w:lvl>
    <w:lvl w:ilvl="3" w:tplc="47DC2FB4" w:tentative="1">
      <w:start w:val="1"/>
      <w:numFmt w:val="bullet"/>
      <w:lvlText w:val="•"/>
      <w:lvlJc w:val="left"/>
      <w:pPr>
        <w:tabs>
          <w:tab w:val="num" w:pos="2880"/>
        </w:tabs>
        <w:ind w:left="2880" w:hanging="360"/>
      </w:pPr>
      <w:rPr>
        <w:rFonts w:ascii="Arial" w:hAnsi="Arial" w:hint="default"/>
      </w:rPr>
    </w:lvl>
    <w:lvl w:ilvl="4" w:tplc="7B304446" w:tentative="1">
      <w:start w:val="1"/>
      <w:numFmt w:val="bullet"/>
      <w:lvlText w:val="•"/>
      <w:lvlJc w:val="left"/>
      <w:pPr>
        <w:tabs>
          <w:tab w:val="num" w:pos="3600"/>
        </w:tabs>
        <w:ind w:left="3600" w:hanging="360"/>
      </w:pPr>
      <w:rPr>
        <w:rFonts w:ascii="Arial" w:hAnsi="Arial" w:hint="default"/>
      </w:rPr>
    </w:lvl>
    <w:lvl w:ilvl="5" w:tplc="C098010A" w:tentative="1">
      <w:start w:val="1"/>
      <w:numFmt w:val="bullet"/>
      <w:lvlText w:val="•"/>
      <w:lvlJc w:val="left"/>
      <w:pPr>
        <w:tabs>
          <w:tab w:val="num" w:pos="4320"/>
        </w:tabs>
        <w:ind w:left="4320" w:hanging="360"/>
      </w:pPr>
      <w:rPr>
        <w:rFonts w:ascii="Arial" w:hAnsi="Arial" w:hint="default"/>
      </w:rPr>
    </w:lvl>
    <w:lvl w:ilvl="6" w:tplc="422277F4" w:tentative="1">
      <w:start w:val="1"/>
      <w:numFmt w:val="bullet"/>
      <w:lvlText w:val="•"/>
      <w:lvlJc w:val="left"/>
      <w:pPr>
        <w:tabs>
          <w:tab w:val="num" w:pos="5040"/>
        </w:tabs>
        <w:ind w:left="5040" w:hanging="360"/>
      </w:pPr>
      <w:rPr>
        <w:rFonts w:ascii="Arial" w:hAnsi="Arial" w:hint="default"/>
      </w:rPr>
    </w:lvl>
    <w:lvl w:ilvl="7" w:tplc="2C60B372" w:tentative="1">
      <w:start w:val="1"/>
      <w:numFmt w:val="bullet"/>
      <w:lvlText w:val="•"/>
      <w:lvlJc w:val="left"/>
      <w:pPr>
        <w:tabs>
          <w:tab w:val="num" w:pos="5760"/>
        </w:tabs>
        <w:ind w:left="5760" w:hanging="360"/>
      </w:pPr>
      <w:rPr>
        <w:rFonts w:ascii="Arial" w:hAnsi="Arial" w:hint="default"/>
      </w:rPr>
    </w:lvl>
    <w:lvl w:ilvl="8" w:tplc="945C06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1D3BD6"/>
    <w:multiLevelType w:val="hybridMultilevel"/>
    <w:tmpl w:val="A7D2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C5876"/>
    <w:multiLevelType w:val="multilevel"/>
    <w:tmpl w:val="D4DC8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30E65"/>
    <w:multiLevelType w:val="multilevel"/>
    <w:tmpl w:val="E4C0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67D1F"/>
    <w:multiLevelType w:val="hybridMultilevel"/>
    <w:tmpl w:val="D08AE260"/>
    <w:lvl w:ilvl="0" w:tplc="0126469E">
      <w:start w:val="1"/>
      <w:numFmt w:val="decimal"/>
      <w:lvlText w:val="%1."/>
      <w:lvlJc w:val="left"/>
      <w:pPr>
        <w:tabs>
          <w:tab w:val="num" w:pos="720"/>
        </w:tabs>
        <w:ind w:left="720" w:hanging="360"/>
      </w:pPr>
    </w:lvl>
    <w:lvl w:ilvl="1" w:tplc="A8F69A3A" w:tentative="1">
      <w:start w:val="1"/>
      <w:numFmt w:val="decimal"/>
      <w:lvlText w:val="%2."/>
      <w:lvlJc w:val="left"/>
      <w:pPr>
        <w:tabs>
          <w:tab w:val="num" w:pos="1440"/>
        </w:tabs>
        <w:ind w:left="1440" w:hanging="360"/>
      </w:pPr>
    </w:lvl>
    <w:lvl w:ilvl="2" w:tplc="1F44E910" w:tentative="1">
      <w:start w:val="1"/>
      <w:numFmt w:val="decimal"/>
      <w:lvlText w:val="%3."/>
      <w:lvlJc w:val="left"/>
      <w:pPr>
        <w:tabs>
          <w:tab w:val="num" w:pos="2160"/>
        </w:tabs>
        <w:ind w:left="2160" w:hanging="360"/>
      </w:pPr>
    </w:lvl>
    <w:lvl w:ilvl="3" w:tplc="AEFC6962" w:tentative="1">
      <w:start w:val="1"/>
      <w:numFmt w:val="decimal"/>
      <w:lvlText w:val="%4."/>
      <w:lvlJc w:val="left"/>
      <w:pPr>
        <w:tabs>
          <w:tab w:val="num" w:pos="2880"/>
        </w:tabs>
        <w:ind w:left="2880" w:hanging="360"/>
      </w:pPr>
    </w:lvl>
    <w:lvl w:ilvl="4" w:tplc="75769472" w:tentative="1">
      <w:start w:val="1"/>
      <w:numFmt w:val="decimal"/>
      <w:lvlText w:val="%5."/>
      <w:lvlJc w:val="left"/>
      <w:pPr>
        <w:tabs>
          <w:tab w:val="num" w:pos="3600"/>
        </w:tabs>
        <w:ind w:left="3600" w:hanging="360"/>
      </w:pPr>
    </w:lvl>
    <w:lvl w:ilvl="5" w:tplc="59A47E82" w:tentative="1">
      <w:start w:val="1"/>
      <w:numFmt w:val="decimal"/>
      <w:lvlText w:val="%6."/>
      <w:lvlJc w:val="left"/>
      <w:pPr>
        <w:tabs>
          <w:tab w:val="num" w:pos="4320"/>
        </w:tabs>
        <w:ind w:left="4320" w:hanging="360"/>
      </w:pPr>
    </w:lvl>
    <w:lvl w:ilvl="6" w:tplc="CAD4DDAE" w:tentative="1">
      <w:start w:val="1"/>
      <w:numFmt w:val="decimal"/>
      <w:lvlText w:val="%7."/>
      <w:lvlJc w:val="left"/>
      <w:pPr>
        <w:tabs>
          <w:tab w:val="num" w:pos="5040"/>
        </w:tabs>
        <w:ind w:left="5040" w:hanging="360"/>
      </w:pPr>
    </w:lvl>
    <w:lvl w:ilvl="7" w:tplc="D7F22070" w:tentative="1">
      <w:start w:val="1"/>
      <w:numFmt w:val="decimal"/>
      <w:lvlText w:val="%8."/>
      <w:lvlJc w:val="left"/>
      <w:pPr>
        <w:tabs>
          <w:tab w:val="num" w:pos="5760"/>
        </w:tabs>
        <w:ind w:left="5760" w:hanging="360"/>
      </w:pPr>
    </w:lvl>
    <w:lvl w:ilvl="8" w:tplc="EFBC8FE6" w:tentative="1">
      <w:start w:val="1"/>
      <w:numFmt w:val="decimal"/>
      <w:lvlText w:val="%9."/>
      <w:lvlJc w:val="left"/>
      <w:pPr>
        <w:tabs>
          <w:tab w:val="num" w:pos="6480"/>
        </w:tabs>
        <w:ind w:left="6480" w:hanging="360"/>
      </w:pPr>
    </w:lvl>
  </w:abstractNum>
  <w:abstractNum w:abstractNumId="8" w15:restartNumberingAfterBreak="0">
    <w:nsid w:val="50EC43B9"/>
    <w:multiLevelType w:val="hybridMultilevel"/>
    <w:tmpl w:val="91E0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E1DA2"/>
    <w:multiLevelType w:val="multilevel"/>
    <w:tmpl w:val="FB161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36795"/>
    <w:multiLevelType w:val="multilevel"/>
    <w:tmpl w:val="FD1CA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A1EDA"/>
    <w:multiLevelType w:val="hybridMultilevel"/>
    <w:tmpl w:val="FF7CCD48"/>
    <w:lvl w:ilvl="0" w:tplc="D87EE7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793950"/>
    <w:multiLevelType w:val="hybridMultilevel"/>
    <w:tmpl w:val="7A8C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6419B1"/>
    <w:multiLevelType w:val="hybridMultilevel"/>
    <w:tmpl w:val="12767F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3694764"/>
    <w:multiLevelType w:val="hybridMultilevel"/>
    <w:tmpl w:val="3B84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12"/>
  </w:num>
  <w:num w:numId="5">
    <w:abstractNumId w:val="4"/>
  </w:num>
  <w:num w:numId="6">
    <w:abstractNumId w:val="7"/>
  </w:num>
  <w:num w:numId="7">
    <w:abstractNumId w:val="3"/>
  </w:num>
  <w:num w:numId="8">
    <w:abstractNumId w:val="0"/>
  </w:num>
  <w:num w:numId="9">
    <w:abstractNumId w:val="5"/>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92"/>
    <w:rsid w:val="00011211"/>
    <w:rsid w:val="00011628"/>
    <w:rsid w:val="00026B4B"/>
    <w:rsid w:val="00030051"/>
    <w:rsid w:val="00037139"/>
    <w:rsid w:val="00042018"/>
    <w:rsid w:val="000432D1"/>
    <w:rsid w:val="000448F1"/>
    <w:rsid w:val="00051ECA"/>
    <w:rsid w:val="00057159"/>
    <w:rsid w:val="00060A98"/>
    <w:rsid w:val="00064E98"/>
    <w:rsid w:val="0007304C"/>
    <w:rsid w:val="0007411F"/>
    <w:rsid w:val="00075FFD"/>
    <w:rsid w:val="0008472E"/>
    <w:rsid w:val="00092CD9"/>
    <w:rsid w:val="00094652"/>
    <w:rsid w:val="00094F1D"/>
    <w:rsid w:val="000970AB"/>
    <w:rsid w:val="000A2975"/>
    <w:rsid w:val="000A2D57"/>
    <w:rsid w:val="000A4FC4"/>
    <w:rsid w:val="000A54D6"/>
    <w:rsid w:val="000A60DD"/>
    <w:rsid w:val="000B29FC"/>
    <w:rsid w:val="000B4607"/>
    <w:rsid w:val="000C04CC"/>
    <w:rsid w:val="000C1485"/>
    <w:rsid w:val="000E0F9E"/>
    <w:rsid w:val="000E127D"/>
    <w:rsid w:val="000E2519"/>
    <w:rsid w:val="000F5CAB"/>
    <w:rsid w:val="00104411"/>
    <w:rsid w:val="00111789"/>
    <w:rsid w:val="00111B82"/>
    <w:rsid w:val="00113739"/>
    <w:rsid w:val="0012516B"/>
    <w:rsid w:val="0012583F"/>
    <w:rsid w:val="001258EF"/>
    <w:rsid w:val="00127C73"/>
    <w:rsid w:val="00130D88"/>
    <w:rsid w:val="00134947"/>
    <w:rsid w:val="0014398D"/>
    <w:rsid w:val="00143A42"/>
    <w:rsid w:val="00150936"/>
    <w:rsid w:val="001557F7"/>
    <w:rsid w:val="00167BA4"/>
    <w:rsid w:val="00174DBE"/>
    <w:rsid w:val="00174FB4"/>
    <w:rsid w:val="0017564E"/>
    <w:rsid w:val="00176255"/>
    <w:rsid w:val="00182A32"/>
    <w:rsid w:val="00183B88"/>
    <w:rsid w:val="00187D08"/>
    <w:rsid w:val="001909A4"/>
    <w:rsid w:val="00192D4D"/>
    <w:rsid w:val="001946B1"/>
    <w:rsid w:val="001947A6"/>
    <w:rsid w:val="00197F55"/>
    <w:rsid w:val="001B1B8F"/>
    <w:rsid w:val="001B506D"/>
    <w:rsid w:val="001C06E4"/>
    <w:rsid w:val="001D02B0"/>
    <w:rsid w:val="001D06F5"/>
    <w:rsid w:val="001D5B5E"/>
    <w:rsid w:val="001E004C"/>
    <w:rsid w:val="001E37FC"/>
    <w:rsid w:val="001F2CB1"/>
    <w:rsid w:val="001F2F7D"/>
    <w:rsid w:val="00202041"/>
    <w:rsid w:val="0020589F"/>
    <w:rsid w:val="00213F5A"/>
    <w:rsid w:val="00214723"/>
    <w:rsid w:val="00216224"/>
    <w:rsid w:val="002203A9"/>
    <w:rsid w:val="00222C41"/>
    <w:rsid w:val="00222F5B"/>
    <w:rsid w:val="00223844"/>
    <w:rsid w:val="00250D38"/>
    <w:rsid w:val="002510EB"/>
    <w:rsid w:val="00252353"/>
    <w:rsid w:val="00252C0E"/>
    <w:rsid w:val="00255BA4"/>
    <w:rsid w:val="00267DB1"/>
    <w:rsid w:val="00275C91"/>
    <w:rsid w:val="00277A35"/>
    <w:rsid w:val="002809DA"/>
    <w:rsid w:val="0028242E"/>
    <w:rsid w:val="002B2263"/>
    <w:rsid w:val="002B4284"/>
    <w:rsid w:val="002E0150"/>
    <w:rsid w:val="002E0C84"/>
    <w:rsid w:val="002E31A5"/>
    <w:rsid w:val="002E3AA0"/>
    <w:rsid w:val="002E5280"/>
    <w:rsid w:val="002E5F68"/>
    <w:rsid w:val="003028E5"/>
    <w:rsid w:val="00303CCC"/>
    <w:rsid w:val="00306809"/>
    <w:rsid w:val="00325D53"/>
    <w:rsid w:val="00331804"/>
    <w:rsid w:val="003349A1"/>
    <w:rsid w:val="00342919"/>
    <w:rsid w:val="003454D7"/>
    <w:rsid w:val="00345DFD"/>
    <w:rsid w:val="00350EED"/>
    <w:rsid w:val="003564D1"/>
    <w:rsid w:val="00363CA0"/>
    <w:rsid w:val="00370E5F"/>
    <w:rsid w:val="003715CF"/>
    <w:rsid w:val="00384ED6"/>
    <w:rsid w:val="00385D82"/>
    <w:rsid w:val="003A0659"/>
    <w:rsid w:val="003A7D37"/>
    <w:rsid w:val="003B0FE6"/>
    <w:rsid w:val="003B3A2C"/>
    <w:rsid w:val="003B45F6"/>
    <w:rsid w:val="003D3C7C"/>
    <w:rsid w:val="003D54BA"/>
    <w:rsid w:val="003D749C"/>
    <w:rsid w:val="003E5233"/>
    <w:rsid w:val="003E65AD"/>
    <w:rsid w:val="003E7850"/>
    <w:rsid w:val="003F71FD"/>
    <w:rsid w:val="004005AF"/>
    <w:rsid w:val="00400B45"/>
    <w:rsid w:val="00411AA4"/>
    <w:rsid w:val="004153AF"/>
    <w:rsid w:val="00421971"/>
    <w:rsid w:val="00434B58"/>
    <w:rsid w:val="00446C2E"/>
    <w:rsid w:val="004471B3"/>
    <w:rsid w:val="0044731E"/>
    <w:rsid w:val="0044736E"/>
    <w:rsid w:val="00455543"/>
    <w:rsid w:val="00455850"/>
    <w:rsid w:val="004647B6"/>
    <w:rsid w:val="004700B1"/>
    <w:rsid w:val="004858A4"/>
    <w:rsid w:val="00486065"/>
    <w:rsid w:val="004955C6"/>
    <w:rsid w:val="0049640F"/>
    <w:rsid w:val="004A442F"/>
    <w:rsid w:val="004A5CF1"/>
    <w:rsid w:val="004B5816"/>
    <w:rsid w:val="004C0824"/>
    <w:rsid w:val="004C6675"/>
    <w:rsid w:val="004D5526"/>
    <w:rsid w:val="004E08C7"/>
    <w:rsid w:val="004E3654"/>
    <w:rsid w:val="004E3AF4"/>
    <w:rsid w:val="004E5853"/>
    <w:rsid w:val="004E5F80"/>
    <w:rsid w:val="004E70A0"/>
    <w:rsid w:val="004F0054"/>
    <w:rsid w:val="004F28BC"/>
    <w:rsid w:val="004F3A31"/>
    <w:rsid w:val="004F5CD5"/>
    <w:rsid w:val="004F77C8"/>
    <w:rsid w:val="005114BA"/>
    <w:rsid w:val="00511BA4"/>
    <w:rsid w:val="00514082"/>
    <w:rsid w:val="00514C05"/>
    <w:rsid w:val="00521991"/>
    <w:rsid w:val="00525267"/>
    <w:rsid w:val="00525B4B"/>
    <w:rsid w:val="0054221C"/>
    <w:rsid w:val="005434AF"/>
    <w:rsid w:val="00564732"/>
    <w:rsid w:val="00564A99"/>
    <w:rsid w:val="005679EA"/>
    <w:rsid w:val="005744AA"/>
    <w:rsid w:val="00576C6E"/>
    <w:rsid w:val="00576D7E"/>
    <w:rsid w:val="0058095B"/>
    <w:rsid w:val="0058139B"/>
    <w:rsid w:val="00581CC0"/>
    <w:rsid w:val="0058232A"/>
    <w:rsid w:val="005823C7"/>
    <w:rsid w:val="005824E1"/>
    <w:rsid w:val="00592248"/>
    <w:rsid w:val="005A0E0D"/>
    <w:rsid w:val="005A3DCD"/>
    <w:rsid w:val="005A6998"/>
    <w:rsid w:val="005A76CE"/>
    <w:rsid w:val="005A7702"/>
    <w:rsid w:val="005B2093"/>
    <w:rsid w:val="005C2E33"/>
    <w:rsid w:val="005C627E"/>
    <w:rsid w:val="005C63AD"/>
    <w:rsid w:val="005D1D49"/>
    <w:rsid w:val="005D26B9"/>
    <w:rsid w:val="005E2AE9"/>
    <w:rsid w:val="005E2B7F"/>
    <w:rsid w:val="005E46B2"/>
    <w:rsid w:val="005F05F0"/>
    <w:rsid w:val="005F2054"/>
    <w:rsid w:val="0060242F"/>
    <w:rsid w:val="00602C92"/>
    <w:rsid w:val="00604C73"/>
    <w:rsid w:val="00617B7D"/>
    <w:rsid w:val="00624229"/>
    <w:rsid w:val="006350E3"/>
    <w:rsid w:val="00636DD7"/>
    <w:rsid w:val="00641C22"/>
    <w:rsid w:val="00646FD4"/>
    <w:rsid w:val="00650A51"/>
    <w:rsid w:val="00650B82"/>
    <w:rsid w:val="00654270"/>
    <w:rsid w:val="006573DE"/>
    <w:rsid w:val="006675C0"/>
    <w:rsid w:val="00670BF9"/>
    <w:rsid w:val="0068102A"/>
    <w:rsid w:val="006823A9"/>
    <w:rsid w:val="006960EB"/>
    <w:rsid w:val="006A0F10"/>
    <w:rsid w:val="006A488D"/>
    <w:rsid w:val="006A5E85"/>
    <w:rsid w:val="006A71F2"/>
    <w:rsid w:val="006A7629"/>
    <w:rsid w:val="006B0B26"/>
    <w:rsid w:val="006B50DC"/>
    <w:rsid w:val="006B7E1F"/>
    <w:rsid w:val="006C3A0C"/>
    <w:rsid w:val="006C6A39"/>
    <w:rsid w:val="006D014D"/>
    <w:rsid w:val="006D374F"/>
    <w:rsid w:val="006D39A4"/>
    <w:rsid w:val="006E0007"/>
    <w:rsid w:val="006E143D"/>
    <w:rsid w:val="006E411F"/>
    <w:rsid w:val="006F25EC"/>
    <w:rsid w:val="006F2F6E"/>
    <w:rsid w:val="006F4134"/>
    <w:rsid w:val="006F4CDC"/>
    <w:rsid w:val="006F55E2"/>
    <w:rsid w:val="006F5FB8"/>
    <w:rsid w:val="00702B03"/>
    <w:rsid w:val="007115DE"/>
    <w:rsid w:val="00712A40"/>
    <w:rsid w:val="00714622"/>
    <w:rsid w:val="00714F7A"/>
    <w:rsid w:val="0072082E"/>
    <w:rsid w:val="00726C7E"/>
    <w:rsid w:val="00734827"/>
    <w:rsid w:val="0073493F"/>
    <w:rsid w:val="007403AD"/>
    <w:rsid w:val="0074124D"/>
    <w:rsid w:val="00746FD6"/>
    <w:rsid w:val="00753EE9"/>
    <w:rsid w:val="00756B55"/>
    <w:rsid w:val="00756C9B"/>
    <w:rsid w:val="00757E51"/>
    <w:rsid w:val="00761354"/>
    <w:rsid w:val="00762ED3"/>
    <w:rsid w:val="007664FF"/>
    <w:rsid w:val="00767F99"/>
    <w:rsid w:val="00773659"/>
    <w:rsid w:val="00774634"/>
    <w:rsid w:val="00776807"/>
    <w:rsid w:val="00786923"/>
    <w:rsid w:val="007A4252"/>
    <w:rsid w:val="007A780D"/>
    <w:rsid w:val="007B00DA"/>
    <w:rsid w:val="007B0959"/>
    <w:rsid w:val="007B2399"/>
    <w:rsid w:val="007B7BB2"/>
    <w:rsid w:val="007D33D4"/>
    <w:rsid w:val="007E6577"/>
    <w:rsid w:val="007F4C72"/>
    <w:rsid w:val="007F4CBE"/>
    <w:rsid w:val="007F4DEE"/>
    <w:rsid w:val="007F5780"/>
    <w:rsid w:val="008057D1"/>
    <w:rsid w:val="008141F9"/>
    <w:rsid w:val="0082512F"/>
    <w:rsid w:val="00827F2D"/>
    <w:rsid w:val="008426A8"/>
    <w:rsid w:val="00844614"/>
    <w:rsid w:val="00844772"/>
    <w:rsid w:val="00846DDB"/>
    <w:rsid w:val="008570EE"/>
    <w:rsid w:val="00862EAF"/>
    <w:rsid w:val="008674CC"/>
    <w:rsid w:val="00875B53"/>
    <w:rsid w:val="008777E2"/>
    <w:rsid w:val="0088186E"/>
    <w:rsid w:val="00884F74"/>
    <w:rsid w:val="00887F87"/>
    <w:rsid w:val="008900F1"/>
    <w:rsid w:val="00891A80"/>
    <w:rsid w:val="00894874"/>
    <w:rsid w:val="00894B55"/>
    <w:rsid w:val="00895074"/>
    <w:rsid w:val="008A1274"/>
    <w:rsid w:val="008A2FCC"/>
    <w:rsid w:val="008A34A0"/>
    <w:rsid w:val="008A58DD"/>
    <w:rsid w:val="008B11E4"/>
    <w:rsid w:val="008B367A"/>
    <w:rsid w:val="008B4762"/>
    <w:rsid w:val="008B757E"/>
    <w:rsid w:val="008B7BFF"/>
    <w:rsid w:val="008C2268"/>
    <w:rsid w:val="008C47A4"/>
    <w:rsid w:val="008D13C5"/>
    <w:rsid w:val="008D1F35"/>
    <w:rsid w:val="008D326B"/>
    <w:rsid w:val="008D7E24"/>
    <w:rsid w:val="008E0783"/>
    <w:rsid w:val="008E334C"/>
    <w:rsid w:val="008E42DB"/>
    <w:rsid w:val="008E6E7B"/>
    <w:rsid w:val="008E77AE"/>
    <w:rsid w:val="009018FD"/>
    <w:rsid w:val="009033D2"/>
    <w:rsid w:val="0090424F"/>
    <w:rsid w:val="0091137B"/>
    <w:rsid w:val="00911681"/>
    <w:rsid w:val="00912C4F"/>
    <w:rsid w:val="00935428"/>
    <w:rsid w:val="0094055D"/>
    <w:rsid w:val="00941234"/>
    <w:rsid w:val="0094277F"/>
    <w:rsid w:val="00950755"/>
    <w:rsid w:val="00950933"/>
    <w:rsid w:val="0095093F"/>
    <w:rsid w:val="00956619"/>
    <w:rsid w:val="0096040D"/>
    <w:rsid w:val="00965D60"/>
    <w:rsid w:val="009669B0"/>
    <w:rsid w:val="00966DB3"/>
    <w:rsid w:val="009702D3"/>
    <w:rsid w:val="009829FD"/>
    <w:rsid w:val="0098768A"/>
    <w:rsid w:val="009901C0"/>
    <w:rsid w:val="00997AD1"/>
    <w:rsid w:val="009A0788"/>
    <w:rsid w:val="009A0D22"/>
    <w:rsid w:val="009A27D6"/>
    <w:rsid w:val="009A38AE"/>
    <w:rsid w:val="009A42D4"/>
    <w:rsid w:val="009A550E"/>
    <w:rsid w:val="009B6540"/>
    <w:rsid w:val="009C3753"/>
    <w:rsid w:val="009C41AB"/>
    <w:rsid w:val="009C6916"/>
    <w:rsid w:val="009C7EB6"/>
    <w:rsid w:val="009D16D4"/>
    <w:rsid w:val="009D3C50"/>
    <w:rsid w:val="009E3062"/>
    <w:rsid w:val="009E7765"/>
    <w:rsid w:val="009E79F2"/>
    <w:rsid w:val="009F0408"/>
    <w:rsid w:val="009F19BB"/>
    <w:rsid w:val="009F445A"/>
    <w:rsid w:val="00A01414"/>
    <w:rsid w:val="00A02BB4"/>
    <w:rsid w:val="00A05224"/>
    <w:rsid w:val="00A05C32"/>
    <w:rsid w:val="00A1350D"/>
    <w:rsid w:val="00A204BD"/>
    <w:rsid w:val="00A23334"/>
    <w:rsid w:val="00A3388C"/>
    <w:rsid w:val="00A33F7D"/>
    <w:rsid w:val="00A35243"/>
    <w:rsid w:val="00A367C4"/>
    <w:rsid w:val="00A36B1A"/>
    <w:rsid w:val="00A40427"/>
    <w:rsid w:val="00A46412"/>
    <w:rsid w:val="00A479D0"/>
    <w:rsid w:val="00A538E6"/>
    <w:rsid w:val="00A64513"/>
    <w:rsid w:val="00A72969"/>
    <w:rsid w:val="00A7486F"/>
    <w:rsid w:val="00A749AB"/>
    <w:rsid w:val="00A81578"/>
    <w:rsid w:val="00A81AA3"/>
    <w:rsid w:val="00A90559"/>
    <w:rsid w:val="00A92C7E"/>
    <w:rsid w:val="00A97BED"/>
    <w:rsid w:val="00AB7E05"/>
    <w:rsid w:val="00AC5EFB"/>
    <w:rsid w:val="00AD49DF"/>
    <w:rsid w:val="00AD5709"/>
    <w:rsid w:val="00AE194C"/>
    <w:rsid w:val="00AE1C46"/>
    <w:rsid w:val="00AE1E7D"/>
    <w:rsid w:val="00AE52CC"/>
    <w:rsid w:val="00AE52E8"/>
    <w:rsid w:val="00AE6B0B"/>
    <w:rsid w:val="00AF18E5"/>
    <w:rsid w:val="00AF6E4D"/>
    <w:rsid w:val="00B05204"/>
    <w:rsid w:val="00B316E3"/>
    <w:rsid w:val="00B47B23"/>
    <w:rsid w:val="00B50F44"/>
    <w:rsid w:val="00B616FB"/>
    <w:rsid w:val="00B62E1C"/>
    <w:rsid w:val="00B63184"/>
    <w:rsid w:val="00B674AB"/>
    <w:rsid w:val="00B6762F"/>
    <w:rsid w:val="00B7664C"/>
    <w:rsid w:val="00B8360B"/>
    <w:rsid w:val="00B85A19"/>
    <w:rsid w:val="00BA0E15"/>
    <w:rsid w:val="00BA20A7"/>
    <w:rsid w:val="00BA7FF9"/>
    <w:rsid w:val="00BB2A12"/>
    <w:rsid w:val="00BB3F05"/>
    <w:rsid w:val="00BC083F"/>
    <w:rsid w:val="00BC272D"/>
    <w:rsid w:val="00BC4034"/>
    <w:rsid w:val="00BC6D92"/>
    <w:rsid w:val="00BD406A"/>
    <w:rsid w:val="00BF30E8"/>
    <w:rsid w:val="00C001CE"/>
    <w:rsid w:val="00C05572"/>
    <w:rsid w:val="00C1196F"/>
    <w:rsid w:val="00C1321D"/>
    <w:rsid w:val="00C1514A"/>
    <w:rsid w:val="00C153DB"/>
    <w:rsid w:val="00C212B3"/>
    <w:rsid w:val="00C25E2C"/>
    <w:rsid w:val="00C27E5E"/>
    <w:rsid w:val="00C32529"/>
    <w:rsid w:val="00C41046"/>
    <w:rsid w:val="00C411F1"/>
    <w:rsid w:val="00C4215E"/>
    <w:rsid w:val="00C51A50"/>
    <w:rsid w:val="00C534FF"/>
    <w:rsid w:val="00C57F38"/>
    <w:rsid w:val="00C662C0"/>
    <w:rsid w:val="00C762CE"/>
    <w:rsid w:val="00C77F0B"/>
    <w:rsid w:val="00C85A8C"/>
    <w:rsid w:val="00C93D7A"/>
    <w:rsid w:val="00C96A44"/>
    <w:rsid w:val="00CA3879"/>
    <w:rsid w:val="00CA6B30"/>
    <w:rsid w:val="00CB0D9F"/>
    <w:rsid w:val="00CB6626"/>
    <w:rsid w:val="00CC0511"/>
    <w:rsid w:val="00CC0DBF"/>
    <w:rsid w:val="00CC6933"/>
    <w:rsid w:val="00CD08EB"/>
    <w:rsid w:val="00CD403E"/>
    <w:rsid w:val="00CE24F0"/>
    <w:rsid w:val="00D00033"/>
    <w:rsid w:val="00D064BC"/>
    <w:rsid w:val="00D21A43"/>
    <w:rsid w:val="00D40820"/>
    <w:rsid w:val="00D4552E"/>
    <w:rsid w:val="00D54149"/>
    <w:rsid w:val="00D56898"/>
    <w:rsid w:val="00D61C63"/>
    <w:rsid w:val="00D64569"/>
    <w:rsid w:val="00D64C3E"/>
    <w:rsid w:val="00D67192"/>
    <w:rsid w:val="00D7090F"/>
    <w:rsid w:val="00D74E58"/>
    <w:rsid w:val="00D826C2"/>
    <w:rsid w:val="00D8733D"/>
    <w:rsid w:val="00D92B82"/>
    <w:rsid w:val="00D94F77"/>
    <w:rsid w:val="00DA4276"/>
    <w:rsid w:val="00DB6BC5"/>
    <w:rsid w:val="00DC212F"/>
    <w:rsid w:val="00DC386E"/>
    <w:rsid w:val="00DC4FD1"/>
    <w:rsid w:val="00DC6466"/>
    <w:rsid w:val="00DC786D"/>
    <w:rsid w:val="00DD2985"/>
    <w:rsid w:val="00DD3473"/>
    <w:rsid w:val="00DD6602"/>
    <w:rsid w:val="00DE2156"/>
    <w:rsid w:val="00DE2417"/>
    <w:rsid w:val="00DE4AB8"/>
    <w:rsid w:val="00DF7086"/>
    <w:rsid w:val="00DF74D7"/>
    <w:rsid w:val="00E02F47"/>
    <w:rsid w:val="00E03EE8"/>
    <w:rsid w:val="00E06B78"/>
    <w:rsid w:val="00E1182A"/>
    <w:rsid w:val="00E16124"/>
    <w:rsid w:val="00E21334"/>
    <w:rsid w:val="00E22727"/>
    <w:rsid w:val="00E25597"/>
    <w:rsid w:val="00E30962"/>
    <w:rsid w:val="00E30DEB"/>
    <w:rsid w:val="00E31BD0"/>
    <w:rsid w:val="00E321E6"/>
    <w:rsid w:val="00E354FB"/>
    <w:rsid w:val="00E37250"/>
    <w:rsid w:val="00E53605"/>
    <w:rsid w:val="00E57180"/>
    <w:rsid w:val="00E63B67"/>
    <w:rsid w:val="00E641FC"/>
    <w:rsid w:val="00E65776"/>
    <w:rsid w:val="00E67528"/>
    <w:rsid w:val="00E718B1"/>
    <w:rsid w:val="00E739FE"/>
    <w:rsid w:val="00E74B57"/>
    <w:rsid w:val="00E7639D"/>
    <w:rsid w:val="00E771BF"/>
    <w:rsid w:val="00E81C57"/>
    <w:rsid w:val="00E86A4E"/>
    <w:rsid w:val="00E969F9"/>
    <w:rsid w:val="00EB023C"/>
    <w:rsid w:val="00EB06A7"/>
    <w:rsid w:val="00EB5AFC"/>
    <w:rsid w:val="00EB7975"/>
    <w:rsid w:val="00EC0A7E"/>
    <w:rsid w:val="00ED2B17"/>
    <w:rsid w:val="00EE0772"/>
    <w:rsid w:val="00EE5A9D"/>
    <w:rsid w:val="00EF6F6B"/>
    <w:rsid w:val="00F02792"/>
    <w:rsid w:val="00F042B5"/>
    <w:rsid w:val="00F06382"/>
    <w:rsid w:val="00F14B01"/>
    <w:rsid w:val="00F24D0F"/>
    <w:rsid w:val="00F27BD6"/>
    <w:rsid w:val="00F3146E"/>
    <w:rsid w:val="00F33A8C"/>
    <w:rsid w:val="00F37136"/>
    <w:rsid w:val="00F4142B"/>
    <w:rsid w:val="00F4374B"/>
    <w:rsid w:val="00F56BD5"/>
    <w:rsid w:val="00F61F0F"/>
    <w:rsid w:val="00F670BD"/>
    <w:rsid w:val="00F83580"/>
    <w:rsid w:val="00F86506"/>
    <w:rsid w:val="00F97374"/>
    <w:rsid w:val="00FB6AFC"/>
    <w:rsid w:val="00FC79BE"/>
    <w:rsid w:val="00FD4FF8"/>
    <w:rsid w:val="00FE7DEC"/>
    <w:rsid w:val="00FF0A76"/>
    <w:rsid w:val="00FF19E7"/>
    <w:rsid w:val="00FF274C"/>
    <w:rsid w:val="00FF60A4"/>
    <w:rsid w:val="00FF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EF1ED0"/>
  <w15:docId w15:val="{4C12EAB6-4A4B-4311-994A-1C617738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2DB"/>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E227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3493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qFormat/>
    <w:rsid w:val="008E42DB"/>
    <w:pPr>
      <w:keepNext/>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8E42DB"/>
  </w:style>
  <w:style w:type="paragraph" w:styleId="Footer">
    <w:name w:val="footer"/>
    <w:basedOn w:val="Normal"/>
    <w:link w:val="FooterChar"/>
    <w:uiPriority w:val="99"/>
    <w:unhideWhenUsed/>
    <w:rsid w:val="008E42DB"/>
    <w:pPr>
      <w:tabs>
        <w:tab w:val="center" w:pos="4513"/>
        <w:tab w:val="right" w:pos="9026"/>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E42DB"/>
  </w:style>
  <w:style w:type="paragraph" w:styleId="BalloonText">
    <w:name w:val="Balloon Text"/>
    <w:basedOn w:val="Normal"/>
    <w:link w:val="BalloonTextChar"/>
    <w:uiPriority w:val="99"/>
    <w:semiHidden/>
    <w:unhideWhenUsed/>
    <w:rsid w:val="008E42D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E42DB"/>
    <w:rPr>
      <w:rFonts w:ascii="Tahoma" w:hAnsi="Tahoma" w:cs="Tahoma"/>
      <w:sz w:val="16"/>
      <w:szCs w:val="16"/>
    </w:rPr>
  </w:style>
  <w:style w:type="character" w:customStyle="1" w:styleId="Heading6Char">
    <w:name w:val="Heading 6 Char"/>
    <w:basedOn w:val="DefaultParagraphFont"/>
    <w:link w:val="Heading6"/>
    <w:uiPriority w:val="9"/>
    <w:rsid w:val="008E42DB"/>
    <w:rPr>
      <w:rFonts w:ascii="Calibri" w:eastAsia="Times New Roman" w:hAnsi="Calibri" w:cs="Times New Roman"/>
      <w:b/>
      <w:bCs/>
      <w:lang w:val="x-none"/>
    </w:rPr>
  </w:style>
  <w:style w:type="paragraph" w:customStyle="1" w:styleId="MinsTitle">
    <w:name w:val="Mins Title"/>
    <w:basedOn w:val="Normal"/>
    <w:rsid w:val="008E42DB"/>
    <w:pPr>
      <w:spacing w:before="240" w:after="240"/>
    </w:pPr>
    <w:rPr>
      <w:b/>
      <w:color w:val="000080"/>
      <w:sz w:val="36"/>
    </w:rPr>
  </w:style>
  <w:style w:type="table" w:styleId="TableGrid">
    <w:name w:val="Table Grid"/>
    <w:basedOn w:val="TableNormal"/>
    <w:uiPriority w:val="59"/>
    <w:rsid w:val="008E42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DB"/>
    <w:pPr>
      <w:ind w:left="720"/>
      <w:contextualSpacing/>
    </w:pPr>
    <w:rPr>
      <w:rFonts w:cs="Arial"/>
      <w:szCs w:val="22"/>
    </w:rPr>
  </w:style>
  <w:style w:type="paragraph" w:customStyle="1" w:styleId="Default">
    <w:name w:val="Default"/>
    <w:rsid w:val="00A97BE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A97BED"/>
    <w:rPr>
      <w:color w:val="0000FF" w:themeColor="hyperlink"/>
      <w:u w:val="single"/>
    </w:rPr>
  </w:style>
  <w:style w:type="character" w:styleId="FollowedHyperlink">
    <w:name w:val="FollowedHyperlink"/>
    <w:basedOn w:val="DefaultParagraphFont"/>
    <w:uiPriority w:val="99"/>
    <w:semiHidden/>
    <w:unhideWhenUsed/>
    <w:rsid w:val="00C1321D"/>
    <w:rPr>
      <w:color w:val="800080" w:themeColor="followedHyperlink"/>
      <w:u w:val="single"/>
    </w:rPr>
  </w:style>
  <w:style w:type="character" w:styleId="Emphasis">
    <w:name w:val="Emphasis"/>
    <w:basedOn w:val="DefaultParagraphFont"/>
    <w:uiPriority w:val="20"/>
    <w:qFormat/>
    <w:rsid w:val="00576D7E"/>
    <w:rPr>
      <w:i/>
      <w:iCs/>
    </w:rPr>
  </w:style>
  <w:style w:type="character" w:customStyle="1" w:styleId="Heading1Char">
    <w:name w:val="Heading 1 Char"/>
    <w:basedOn w:val="DefaultParagraphFont"/>
    <w:link w:val="Heading1"/>
    <w:uiPriority w:val="9"/>
    <w:rsid w:val="00E2272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3493F"/>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525267"/>
    <w:rPr>
      <w:color w:val="605E5C"/>
      <w:shd w:val="clear" w:color="auto" w:fill="E1DFDD"/>
    </w:rPr>
  </w:style>
  <w:style w:type="paragraph" w:styleId="NormalWeb">
    <w:name w:val="Normal (Web)"/>
    <w:basedOn w:val="Normal"/>
    <w:uiPriority w:val="99"/>
    <w:semiHidden/>
    <w:unhideWhenUsed/>
    <w:rsid w:val="008426A8"/>
    <w:pPr>
      <w:spacing w:before="100" w:beforeAutospacing="1" w:after="100" w:afterAutospacing="1"/>
    </w:pPr>
    <w:rPr>
      <w:rFonts w:ascii="Times New Roman" w:hAnsi="Times New Roman"/>
      <w:sz w:val="24"/>
      <w:szCs w:val="24"/>
      <w:lang w:eastAsia="en-GB"/>
    </w:rPr>
  </w:style>
  <w:style w:type="paragraph" w:customStyle="1" w:styleId="m1330871854262857802msolistparagraph">
    <w:name w:val="m_1330871854262857802msolistparagraph"/>
    <w:basedOn w:val="Normal"/>
    <w:rsid w:val="00786923"/>
    <w:pPr>
      <w:spacing w:before="100" w:beforeAutospacing="1" w:after="100" w:afterAutospacing="1"/>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9130">
      <w:bodyDiv w:val="1"/>
      <w:marLeft w:val="0"/>
      <w:marRight w:val="0"/>
      <w:marTop w:val="0"/>
      <w:marBottom w:val="0"/>
      <w:divBdr>
        <w:top w:val="none" w:sz="0" w:space="0" w:color="auto"/>
        <w:left w:val="none" w:sz="0" w:space="0" w:color="auto"/>
        <w:bottom w:val="none" w:sz="0" w:space="0" w:color="auto"/>
        <w:right w:val="none" w:sz="0" w:space="0" w:color="auto"/>
      </w:divBdr>
    </w:div>
    <w:div w:id="149368052">
      <w:bodyDiv w:val="1"/>
      <w:marLeft w:val="0"/>
      <w:marRight w:val="0"/>
      <w:marTop w:val="0"/>
      <w:marBottom w:val="0"/>
      <w:divBdr>
        <w:top w:val="none" w:sz="0" w:space="0" w:color="auto"/>
        <w:left w:val="none" w:sz="0" w:space="0" w:color="auto"/>
        <w:bottom w:val="none" w:sz="0" w:space="0" w:color="auto"/>
        <w:right w:val="none" w:sz="0" w:space="0" w:color="auto"/>
      </w:divBdr>
    </w:div>
    <w:div w:id="226310181">
      <w:bodyDiv w:val="1"/>
      <w:marLeft w:val="0"/>
      <w:marRight w:val="0"/>
      <w:marTop w:val="0"/>
      <w:marBottom w:val="0"/>
      <w:divBdr>
        <w:top w:val="none" w:sz="0" w:space="0" w:color="auto"/>
        <w:left w:val="none" w:sz="0" w:space="0" w:color="auto"/>
        <w:bottom w:val="none" w:sz="0" w:space="0" w:color="auto"/>
        <w:right w:val="none" w:sz="0" w:space="0" w:color="auto"/>
      </w:divBdr>
    </w:div>
    <w:div w:id="454447258">
      <w:bodyDiv w:val="1"/>
      <w:marLeft w:val="0"/>
      <w:marRight w:val="0"/>
      <w:marTop w:val="0"/>
      <w:marBottom w:val="0"/>
      <w:divBdr>
        <w:top w:val="none" w:sz="0" w:space="0" w:color="auto"/>
        <w:left w:val="none" w:sz="0" w:space="0" w:color="auto"/>
        <w:bottom w:val="none" w:sz="0" w:space="0" w:color="auto"/>
        <w:right w:val="none" w:sz="0" w:space="0" w:color="auto"/>
      </w:divBdr>
    </w:div>
    <w:div w:id="497889025">
      <w:bodyDiv w:val="1"/>
      <w:marLeft w:val="0"/>
      <w:marRight w:val="0"/>
      <w:marTop w:val="0"/>
      <w:marBottom w:val="0"/>
      <w:divBdr>
        <w:top w:val="none" w:sz="0" w:space="0" w:color="auto"/>
        <w:left w:val="none" w:sz="0" w:space="0" w:color="auto"/>
        <w:bottom w:val="none" w:sz="0" w:space="0" w:color="auto"/>
        <w:right w:val="none" w:sz="0" w:space="0" w:color="auto"/>
      </w:divBdr>
    </w:div>
    <w:div w:id="509565562">
      <w:bodyDiv w:val="1"/>
      <w:marLeft w:val="0"/>
      <w:marRight w:val="0"/>
      <w:marTop w:val="0"/>
      <w:marBottom w:val="0"/>
      <w:divBdr>
        <w:top w:val="none" w:sz="0" w:space="0" w:color="auto"/>
        <w:left w:val="none" w:sz="0" w:space="0" w:color="auto"/>
        <w:bottom w:val="none" w:sz="0" w:space="0" w:color="auto"/>
        <w:right w:val="none" w:sz="0" w:space="0" w:color="auto"/>
      </w:divBdr>
    </w:div>
    <w:div w:id="639238155">
      <w:bodyDiv w:val="1"/>
      <w:marLeft w:val="0"/>
      <w:marRight w:val="0"/>
      <w:marTop w:val="0"/>
      <w:marBottom w:val="0"/>
      <w:divBdr>
        <w:top w:val="none" w:sz="0" w:space="0" w:color="auto"/>
        <w:left w:val="none" w:sz="0" w:space="0" w:color="auto"/>
        <w:bottom w:val="none" w:sz="0" w:space="0" w:color="auto"/>
        <w:right w:val="none" w:sz="0" w:space="0" w:color="auto"/>
      </w:divBdr>
    </w:div>
    <w:div w:id="696347028">
      <w:bodyDiv w:val="1"/>
      <w:marLeft w:val="0"/>
      <w:marRight w:val="0"/>
      <w:marTop w:val="0"/>
      <w:marBottom w:val="0"/>
      <w:divBdr>
        <w:top w:val="none" w:sz="0" w:space="0" w:color="auto"/>
        <w:left w:val="none" w:sz="0" w:space="0" w:color="auto"/>
        <w:bottom w:val="none" w:sz="0" w:space="0" w:color="auto"/>
        <w:right w:val="none" w:sz="0" w:space="0" w:color="auto"/>
      </w:divBdr>
    </w:div>
    <w:div w:id="788667909">
      <w:bodyDiv w:val="1"/>
      <w:marLeft w:val="0"/>
      <w:marRight w:val="0"/>
      <w:marTop w:val="0"/>
      <w:marBottom w:val="0"/>
      <w:divBdr>
        <w:top w:val="none" w:sz="0" w:space="0" w:color="auto"/>
        <w:left w:val="none" w:sz="0" w:space="0" w:color="auto"/>
        <w:bottom w:val="none" w:sz="0" w:space="0" w:color="auto"/>
        <w:right w:val="none" w:sz="0" w:space="0" w:color="auto"/>
      </w:divBdr>
    </w:div>
    <w:div w:id="791097146">
      <w:bodyDiv w:val="1"/>
      <w:marLeft w:val="0"/>
      <w:marRight w:val="0"/>
      <w:marTop w:val="0"/>
      <w:marBottom w:val="0"/>
      <w:divBdr>
        <w:top w:val="none" w:sz="0" w:space="0" w:color="auto"/>
        <w:left w:val="none" w:sz="0" w:space="0" w:color="auto"/>
        <w:bottom w:val="none" w:sz="0" w:space="0" w:color="auto"/>
        <w:right w:val="none" w:sz="0" w:space="0" w:color="auto"/>
      </w:divBdr>
    </w:div>
    <w:div w:id="821703089">
      <w:bodyDiv w:val="1"/>
      <w:marLeft w:val="0"/>
      <w:marRight w:val="0"/>
      <w:marTop w:val="0"/>
      <w:marBottom w:val="0"/>
      <w:divBdr>
        <w:top w:val="none" w:sz="0" w:space="0" w:color="auto"/>
        <w:left w:val="none" w:sz="0" w:space="0" w:color="auto"/>
        <w:bottom w:val="none" w:sz="0" w:space="0" w:color="auto"/>
        <w:right w:val="none" w:sz="0" w:space="0" w:color="auto"/>
      </w:divBdr>
      <w:divsChild>
        <w:div w:id="2099375">
          <w:marLeft w:val="360"/>
          <w:marRight w:val="0"/>
          <w:marTop w:val="200"/>
          <w:marBottom w:val="0"/>
          <w:divBdr>
            <w:top w:val="none" w:sz="0" w:space="0" w:color="auto"/>
            <w:left w:val="none" w:sz="0" w:space="0" w:color="auto"/>
            <w:bottom w:val="none" w:sz="0" w:space="0" w:color="auto"/>
            <w:right w:val="none" w:sz="0" w:space="0" w:color="auto"/>
          </w:divBdr>
        </w:div>
        <w:div w:id="309287988">
          <w:marLeft w:val="360"/>
          <w:marRight w:val="0"/>
          <w:marTop w:val="200"/>
          <w:marBottom w:val="0"/>
          <w:divBdr>
            <w:top w:val="none" w:sz="0" w:space="0" w:color="auto"/>
            <w:left w:val="none" w:sz="0" w:space="0" w:color="auto"/>
            <w:bottom w:val="none" w:sz="0" w:space="0" w:color="auto"/>
            <w:right w:val="none" w:sz="0" w:space="0" w:color="auto"/>
          </w:divBdr>
        </w:div>
        <w:div w:id="322128667">
          <w:marLeft w:val="360"/>
          <w:marRight w:val="0"/>
          <w:marTop w:val="200"/>
          <w:marBottom w:val="0"/>
          <w:divBdr>
            <w:top w:val="none" w:sz="0" w:space="0" w:color="auto"/>
            <w:left w:val="none" w:sz="0" w:space="0" w:color="auto"/>
            <w:bottom w:val="none" w:sz="0" w:space="0" w:color="auto"/>
            <w:right w:val="none" w:sz="0" w:space="0" w:color="auto"/>
          </w:divBdr>
        </w:div>
        <w:div w:id="658851282">
          <w:marLeft w:val="360"/>
          <w:marRight w:val="0"/>
          <w:marTop w:val="200"/>
          <w:marBottom w:val="0"/>
          <w:divBdr>
            <w:top w:val="none" w:sz="0" w:space="0" w:color="auto"/>
            <w:left w:val="none" w:sz="0" w:space="0" w:color="auto"/>
            <w:bottom w:val="none" w:sz="0" w:space="0" w:color="auto"/>
            <w:right w:val="none" w:sz="0" w:space="0" w:color="auto"/>
          </w:divBdr>
        </w:div>
        <w:div w:id="859315109">
          <w:marLeft w:val="360"/>
          <w:marRight w:val="0"/>
          <w:marTop w:val="200"/>
          <w:marBottom w:val="0"/>
          <w:divBdr>
            <w:top w:val="none" w:sz="0" w:space="0" w:color="auto"/>
            <w:left w:val="none" w:sz="0" w:space="0" w:color="auto"/>
            <w:bottom w:val="none" w:sz="0" w:space="0" w:color="auto"/>
            <w:right w:val="none" w:sz="0" w:space="0" w:color="auto"/>
          </w:divBdr>
        </w:div>
        <w:div w:id="1137796640">
          <w:marLeft w:val="360"/>
          <w:marRight w:val="0"/>
          <w:marTop w:val="200"/>
          <w:marBottom w:val="0"/>
          <w:divBdr>
            <w:top w:val="none" w:sz="0" w:space="0" w:color="auto"/>
            <w:left w:val="none" w:sz="0" w:space="0" w:color="auto"/>
            <w:bottom w:val="none" w:sz="0" w:space="0" w:color="auto"/>
            <w:right w:val="none" w:sz="0" w:space="0" w:color="auto"/>
          </w:divBdr>
        </w:div>
        <w:div w:id="1471632279">
          <w:marLeft w:val="360"/>
          <w:marRight w:val="0"/>
          <w:marTop w:val="200"/>
          <w:marBottom w:val="0"/>
          <w:divBdr>
            <w:top w:val="none" w:sz="0" w:space="0" w:color="auto"/>
            <w:left w:val="none" w:sz="0" w:space="0" w:color="auto"/>
            <w:bottom w:val="none" w:sz="0" w:space="0" w:color="auto"/>
            <w:right w:val="none" w:sz="0" w:space="0" w:color="auto"/>
          </w:divBdr>
        </w:div>
        <w:div w:id="1976905985">
          <w:marLeft w:val="360"/>
          <w:marRight w:val="0"/>
          <w:marTop w:val="200"/>
          <w:marBottom w:val="0"/>
          <w:divBdr>
            <w:top w:val="none" w:sz="0" w:space="0" w:color="auto"/>
            <w:left w:val="none" w:sz="0" w:space="0" w:color="auto"/>
            <w:bottom w:val="none" w:sz="0" w:space="0" w:color="auto"/>
            <w:right w:val="none" w:sz="0" w:space="0" w:color="auto"/>
          </w:divBdr>
        </w:div>
      </w:divsChild>
    </w:div>
    <w:div w:id="872809608">
      <w:bodyDiv w:val="1"/>
      <w:marLeft w:val="0"/>
      <w:marRight w:val="0"/>
      <w:marTop w:val="0"/>
      <w:marBottom w:val="0"/>
      <w:divBdr>
        <w:top w:val="none" w:sz="0" w:space="0" w:color="auto"/>
        <w:left w:val="none" w:sz="0" w:space="0" w:color="auto"/>
        <w:bottom w:val="none" w:sz="0" w:space="0" w:color="auto"/>
        <w:right w:val="none" w:sz="0" w:space="0" w:color="auto"/>
      </w:divBdr>
    </w:div>
    <w:div w:id="984745273">
      <w:bodyDiv w:val="1"/>
      <w:marLeft w:val="0"/>
      <w:marRight w:val="0"/>
      <w:marTop w:val="0"/>
      <w:marBottom w:val="0"/>
      <w:divBdr>
        <w:top w:val="none" w:sz="0" w:space="0" w:color="auto"/>
        <w:left w:val="none" w:sz="0" w:space="0" w:color="auto"/>
        <w:bottom w:val="none" w:sz="0" w:space="0" w:color="auto"/>
        <w:right w:val="none" w:sz="0" w:space="0" w:color="auto"/>
      </w:divBdr>
    </w:div>
    <w:div w:id="1018040946">
      <w:bodyDiv w:val="1"/>
      <w:marLeft w:val="0"/>
      <w:marRight w:val="0"/>
      <w:marTop w:val="0"/>
      <w:marBottom w:val="0"/>
      <w:divBdr>
        <w:top w:val="none" w:sz="0" w:space="0" w:color="auto"/>
        <w:left w:val="none" w:sz="0" w:space="0" w:color="auto"/>
        <w:bottom w:val="none" w:sz="0" w:space="0" w:color="auto"/>
        <w:right w:val="none" w:sz="0" w:space="0" w:color="auto"/>
      </w:divBdr>
    </w:div>
    <w:div w:id="1099982383">
      <w:bodyDiv w:val="1"/>
      <w:marLeft w:val="0"/>
      <w:marRight w:val="0"/>
      <w:marTop w:val="0"/>
      <w:marBottom w:val="0"/>
      <w:divBdr>
        <w:top w:val="none" w:sz="0" w:space="0" w:color="auto"/>
        <w:left w:val="none" w:sz="0" w:space="0" w:color="auto"/>
        <w:bottom w:val="none" w:sz="0" w:space="0" w:color="auto"/>
        <w:right w:val="none" w:sz="0" w:space="0" w:color="auto"/>
      </w:divBdr>
    </w:div>
    <w:div w:id="1111971913">
      <w:bodyDiv w:val="1"/>
      <w:marLeft w:val="0"/>
      <w:marRight w:val="0"/>
      <w:marTop w:val="0"/>
      <w:marBottom w:val="0"/>
      <w:divBdr>
        <w:top w:val="none" w:sz="0" w:space="0" w:color="auto"/>
        <w:left w:val="none" w:sz="0" w:space="0" w:color="auto"/>
        <w:bottom w:val="none" w:sz="0" w:space="0" w:color="auto"/>
        <w:right w:val="none" w:sz="0" w:space="0" w:color="auto"/>
      </w:divBdr>
    </w:div>
    <w:div w:id="1243418406">
      <w:bodyDiv w:val="1"/>
      <w:marLeft w:val="0"/>
      <w:marRight w:val="0"/>
      <w:marTop w:val="0"/>
      <w:marBottom w:val="0"/>
      <w:divBdr>
        <w:top w:val="none" w:sz="0" w:space="0" w:color="auto"/>
        <w:left w:val="none" w:sz="0" w:space="0" w:color="auto"/>
        <w:bottom w:val="none" w:sz="0" w:space="0" w:color="auto"/>
        <w:right w:val="none" w:sz="0" w:space="0" w:color="auto"/>
      </w:divBdr>
    </w:div>
    <w:div w:id="1265504130">
      <w:bodyDiv w:val="1"/>
      <w:marLeft w:val="0"/>
      <w:marRight w:val="0"/>
      <w:marTop w:val="0"/>
      <w:marBottom w:val="0"/>
      <w:divBdr>
        <w:top w:val="none" w:sz="0" w:space="0" w:color="auto"/>
        <w:left w:val="none" w:sz="0" w:space="0" w:color="auto"/>
        <w:bottom w:val="none" w:sz="0" w:space="0" w:color="auto"/>
        <w:right w:val="none" w:sz="0" w:space="0" w:color="auto"/>
      </w:divBdr>
    </w:div>
    <w:div w:id="1581986537">
      <w:bodyDiv w:val="1"/>
      <w:marLeft w:val="0"/>
      <w:marRight w:val="0"/>
      <w:marTop w:val="0"/>
      <w:marBottom w:val="0"/>
      <w:divBdr>
        <w:top w:val="none" w:sz="0" w:space="0" w:color="auto"/>
        <w:left w:val="none" w:sz="0" w:space="0" w:color="auto"/>
        <w:bottom w:val="none" w:sz="0" w:space="0" w:color="auto"/>
        <w:right w:val="none" w:sz="0" w:space="0" w:color="auto"/>
      </w:divBdr>
      <w:divsChild>
        <w:div w:id="345987705">
          <w:marLeft w:val="806"/>
          <w:marRight w:val="0"/>
          <w:marTop w:val="200"/>
          <w:marBottom w:val="0"/>
          <w:divBdr>
            <w:top w:val="none" w:sz="0" w:space="0" w:color="auto"/>
            <w:left w:val="none" w:sz="0" w:space="0" w:color="auto"/>
            <w:bottom w:val="none" w:sz="0" w:space="0" w:color="auto"/>
            <w:right w:val="none" w:sz="0" w:space="0" w:color="auto"/>
          </w:divBdr>
        </w:div>
        <w:div w:id="502166825">
          <w:marLeft w:val="806"/>
          <w:marRight w:val="0"/>
          <w:marTop w:val="200"/>
          <w:marBottom w:val="0"/>
          <w:divBdr>
            <w:top w:val="none" w:sz="0" w:space="0" w:color="auto"/>
            <w:left w:val="none" w:sz="0" w:space="0" w:color="auto"/>
            <w:bottom w:val="none" w:sz="0" w:space="0" w:color="auto"/>
            <w:right w:val="none" w:sz="0" w:space="0" w:color="auto"/>
          </w:divBdr>
        </w:div>
        <w:div w:id="1126506032">
          <w:marLeft w:val="806"/>
          <w:marRight w:val="0"/>
          <w:marTop w:val="200"/>
          <w:marBottom w:val="0"/>
          <w:divBdr>
            <w:top w:val="none" w:sz="0" w:space="0" w:color="auto"/>
            <w:left w:val="none" w:sz="0" w:space="0" w:color="auto"/>
            <w:bottom w:val="none" w:sz="0" w:space="0" w:color="auto"/>
            <w:right w:val="none" w:sz="0" w:space="0" w:color="auto"/>
          </w:divBdr>
        </w:div>
        <w:div w:id="1126971981">
          <w:marLeft w:val="806"/>
          <w:marRight w:val="0"/>
          <w:marTop w:val="200"/>
          <w:marBottom w:val="0"/>
          <w:divBdr>
            <w:top w:val="none" w:sz="0" w:space="0" w:color="auto"/>
            <w:left w:val="none" w:sz="0" w:space="0" w:color="auto"/>
            <w:bottom w:val="none" w:sz="0" w:space="0" w:color="auto"/>
            <w:right w:val="none" w:sz="0" w:space="0" w:color="auto"/>
          </w:divBdr>
        </w:div>
        <w:div w:id="1534342665">
          <w:marLeft w:val="806"/>
          <w:marRight w:val="0"/>
          <w:marTop w:val="200"/>
          <w:marBottom w:val="0"/>
          <w:divBdr>
            <w:top w:val="none" w:sz="0" w:space="0" w:color="auto"/>
            <w:left w:val="none" w:sz="0" w:space="0" w:color="auto"/>
            <w:bottom w:val="none" w:sz="0" w:space="0" w:color="auto"/>
            <w:right w:val="none" w:sz="0" w:space="0" w:color="auto"/>
          </w:divBdr>
        </w:div>
        <w:div w:id="1544101343">
          <w:marLeft w:val="806"/>
          <w:marRight w:val="0"/>
          <w:marTop w:val="200"/>
          <w:marBottom w:val="0"/>
          <w:divBdr>
            <w:top w:val="none" w:sz="0" w:space="0" w:color="auto"/>
            <w:left w:val="none" w:sz="0" w:space="0" w:color="auto"/>
            <w:bottom w:val="none" w:sz="0" w:space="0" w:color="auto"/>
            <w:right w:val="none" w:sz="0" w:space="0" w:color="auto"/>
          </w:divBdr>
        </w:div>
        <w:div w:id="1621763637">
          <w:marLeft w:val="806"/>
          <w:marRight w:val="0"/>
          <w:marTop w:val="200"/>
          <w:marBottom w:val="0"/>
          <w:divBdr>
            <w:top w:val="none" w:sz="0" w:space="0" w:color="auto"/>
            <w:left w:val="none" w:sz="0" w:space="0" w:color="auto"/>
            <w:bottom w:val="none" w:sz="0" w:space="0" w:color="auto"/>
            <w:right w:val="none" w:sz="0" w:space="0" w:color="auto"/>
          </w:divBdr>
        </w:div>
      </w:divsChild>
    </w:div>
    <w:div w:id="1590381304">
      <w:bodyDiv w:val="1"/>
      <w:marLeft w:val="0"/>
      <w:marRight w:val="0"/>
      <w:marTop w:val="0"/>
      <w:marBottom w:val="0"/>
      <w:divBdr>
        <w:top w:val="none" w:sz="0" w:space="0" w:color="auto"/>
        <w:left w:val="none" w:sz="0" w:space="0" w:color="auto"/>
        <w:bottom w:val="none" w:sz="0" w:space="0" w:color="auto"/>
        <w:right w:val="none" w:sz="0" w:space="0" w:color="auto"/>
      </w:divBdr>
    </w:div>
    <w:div w:id="1600942896">
      <w:bodyDiv w:val="1"/>
      <w:marLeft w:val="0"/>
      <w:marRight w:val="0"/>
      <w:marTop w:val="0"/>
      <w:marBottom w:val="0"/>
      <w:divBdr>
        <w:top w:val="none" w:sz="0" w:space="0" w:color="auto"/>
        <w:left w:val="none" w:sz="0" w:space="0" w:color="auto"/>
        <w:bottom w:val="none" w:sz="0" w:space="0" w:color="auto"/>
        <w:right w:val="none" w:sz="0" w:space="0" w:color="auto"/>
      </w:divBdr>
    </w:div>
    <w:div w:id="1634559352">
      <w:bodyDiv w:val="1"/>
      <w:marLeft w:val="0"/>
      <w:marRight w:val="0"/>
      <w:marTop w:val="0"/>
      <w:marBottom w:val="0"/>
      <w:divBdr>
        <w:top w:val="none" w:sz="0" w:space="0" w:color="auto"/>
        <w:left w:val="none" w:sz="0" w:space="0" w:color="auto"/>
        <w:bottom w:val="none" w:sz="0" w:space="0" w:color="auto"/>
        <w:right w:val="none" w:sz="0" w:space="0" w:color="auto"/>
      </w:divBdr>
    </w:div>
    <w:div w:id="1847863335">
      <w:bodyDiv w:val="1"/>
      <w:marLeft w:val="0"/>
      <w:marRight w:val="0"/>
      <w:marTop w:val="0"/>
      <w:marBottom w:val="0"/>
      <w:divBdr>
        <w:top w:val="none" w:sz="0" w:space="0" w:color="auto"/>
        <w:left w:val="none" w:sz="0" w:space="0" w:color="auto"/>
        <w:bottom w:val="none" w:sz="0" w:space="0" w:color="auto"/>
        <w:right w:val="none" w:sz="0" w:space="0" w:color="auto"/>
      </w:divBdr>
    </w:div>
    <w:div w:id="1916891067">
      <w:bodyDiv w:val="1"/>
      <w:marLeft w:val="0"/>
      <w:marRight w:val="0"/>
      <w:marTop w:val="0"/>
      <w:marBottom w:val="0"/>
      <w:divBdr>
        <w:top w:val="none" w:sz="0" w:space="0" w:color="auto"/>
        <w:left w:val="none" w:sz="0" w:space="0" w:color="auto"/>
        <w:bottom w:val="none" w:sz="0" w:space="0" w:color="auto"/>
        <w:right w:val="none" w:sz="0" w:space="0" w:color="auto"/>
      </w:divBdr>
    </w:div>
    <w:div w:id="2042432447">
      <w:bodyDiv w:val="1"/>
      <w:marLeft w:val="0"/>
      <w:marRight w:val="0"/>
      <w:marTop w:val="0"/>
      <w:marBottom w:val="0"/>
      <w:divBdr>
        <w:top w:val="none" w:sz="0" w:space="0" w:color="auto"/>
        <w:left w:val="none" w:sz="0" w:space="0" w:color="auto"/>
        <w:bottom w:val="none" w:sz="0" w:space="0" w:color="auto"/>
        <w:right w:val="none" w:sz="0" w:space="0" w:color="auto"/>
      </w:divBdr>
    </w:div>
    <w:div w:id="20504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outhPlaza\Medical%20Directorate\Strategic%20Clinical%20Networks\Senate\Admin\Templates\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6C3A7-63C0-4ECF-914B-7FF89CE5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Notes.dotx</Template>
  <TotalTime>2</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Cullum</dc:creator>
  <cp:keywords/>
  <dc:description/>
  <cp:lastModifiedBy>Patricia Trim</cp:lastModifiedBy>
  <cp:revision>7</cp:revision>
  <cp:lastPrinted>2019-10-24T14:57:00Z</cp:lastPrinted>
  <dcterms:created xsi:type="dcterms:W3CDTF">2019-10-24T14:57:00Z</dcterms:created>
  <dcterms:modified xsi:type="dcterms:W3CDTF">2020-01-03T12:50:00Z</dcterms:modified>
</cp:coreProperties>
</file>